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2183C3E">
      <w:pPr>
        <w:pBdr/>
        <w:spacing w:after="157" w:before="157" w:line="270" w:lineRule="auto"/>
        <w:ind/>
        <w:jc w:val="center"/>
        <w:rPr>
          <w:rFonts w:ascii="Arial" w:hAnsi="Arial" w:cs="Arial"/>
        </w:rPr>
      </w:pPr>
      <w:r>
        <w:rPr>
          <w:rFonts w:ascii="Arial" w:hAnsi="Arial" w:eastAsia="Arial" w:cs="Arial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8517" cy="191525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020191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508516" cy="19152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97.52pt;height:150.81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1FBEDB4C">
      <w:pPr>
        <w:pBdr/>
        <w:spacing w:after="157" w:before="157" w:line="270" w:lineRule="auto"/>
        <w:ind/>
        <w:jc w:val="center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eastAsia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pBdr/>
        <w:spacing w:after="157" w:before="157" w:line="270" w:lineRule="auto"/>
        <w:ind/>
        <w:jc w:val="center"/>
        <w:rPr>
          <w:rFonts w:ascii="Arial" w:hAnsi="Arial" w:eastAsia="Arial" w:cs="Arial"/>
          <w:b w:val="0"/>
          <w:bCs w:val="0"/>
          <w:highlight w:val="none"/>
        </w:rPr>
      </w:pPr>
      <w:r>
        <w:rPr>
          <w:rFonts w:ascii="Arial" w:hAnsi="Arial" w:eastAsia="Arial" w:cs="Arial"/>
          <w:b w:val="0"/>
          <w:bCs w:val="0"/>
        </w:rPr>
      </w:r>
      <w:bookmarkStart w:id="0" w:name="formularz_zgłoszenia_program_stra_217707"/>
      <w:r>
        <w:rPr>
          <w:rFonts w:ascii="Arial" w:hAnsi="Arial" w:eastAsia="Arial" w:cs="Arial"/>
          <w:b w:val="0"/>
          <w:bCs w:val="0"/>
          <w:color w:val="000000"/>
          <w:sz w:val="39"/>
        </w:rPr>
        <w:t xml:space="preserve">FORMULARZ ZGŁOSZENIA - PROGRAM STRAŻNICZY I MONITORINGOWY</w:t>
      </w:r>
      <w:bookmarkEnd w:id="0"/>
      <w:r>
        <w:rPr>
          <w:rFonts w:ascii="Arial" w:hAnsi="Arial" w:eastAsia="Arial" w:cs="Arial"/>
          <w:b w:val="0"/>
          <w:bCs w:val="0"/>
          <w:highlight w:val="none"/>
        </w:rPr>
      </w:r>
      <w:r>
        <w:rPr>
          <w:rFonts w:ascii="Arial" w:hAnsi="Arial" w:eastAsia="Arial" w:cs="Arial"/>
          <w:b w:val="0"/>
          <w:bCs w:val="0"/>
          <w:highlight w:val="none"/>
        </w:rPr>
      </w:r>
    </w:p>
    <w:p>
      <w:pPr>
        <w:pBdr/>
        <w:spacing w:after="210" w:line="360" w:lineRule="auto"/>
        <w:ind/>
        <w:jc w:val="center"/>
        <w:rPr>
          <w:rFonts w:ascii="Arial" w:hAnsi="Arial" w:cs="Arial"/>
        </w:rPr>
      </w:pPr>
      <w:r>
        <w:rPr>
          <w:rFonts w:ascii="Arial" w:hAnsi="Arial" w:eastAsia="Arial" w:cs="Arial"/>
          <w:b w:val="0"/>
          <w:bCs w:val="0"/>
          <w:color w:val="000000"/>
        </w:rPr>
        <w:t xml:space="preserve">Instytut Ekologii Akustycznej (IEA) - Organizacja Pożytku Publicznego</w:t>
      </w:r>
      <w:r>
        <w:rPr>
          <w:rFonts w:ascii="Arial" w:hAnsi="Arial" w:eastAsia="Arial" w:cs="Arial"/>
          <w:b w:val="0"/>
          <w:bCs w:val="0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instytut.ngo | ekologia.akustyczna@proton.me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076817E4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716E9659">
            <w:pPr>
              <w:suppressLineNumbers w:val="false"/>
              <w:pBdr/>
              <w:spacing w:after="0" w:afterAutospacing="0" w:before="0" w:beforeAutospacing="0" w:line="240" w:lineRule="auto"/>
              <w:ind w:left="113"/>
              <w:jc w:val="center"/>
              <w:rPr>
                <w:rFonts w:ascii="Arial" w:hAnsi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</w:rPr>
            </w:r>
            <w:bookmarkStart w:id="1" w:name="bm_0_informacje_ogólne"/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INFORMACJE OGÓLNE</w:t>
            </w:r>
            <w:bookmarkEnd w:id="1"/>
            <w:r>
              <w:rPr>
                <w:rFonts w:ascii="Arial" w:hAnsi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cs="Arial"/>
                <w:sz w:val="36"/>
                <w:szCs w:val="36"/>
                <w:highlight w:val="none"/>
              </w:rPr>
            </w:r>
          </w:p>
        </w:tc>
      </w:tr>
    </w:tbl>
    <w:p w14:paraId="0A9FDF24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Zanim wypełnisz formularz, prosimy o zapoznanie się z: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Sekcją - Jak wygląda współpraca z IEA</w:t>
      </w:r>
      <w:r>
        <w:rPr>
          <w:rFonts w:ascii="Arial" w:hAnsi="Arial" w:eastAsia="Arial" w:cs="Arial"/>
          <w:color w:val="000000"/>
          <w:sz w:val="21"/>
        </w:rPr>
        <w:t xml:space="preserve"> (bezpośrednio poniżej - najważniejsza część tego dokumentu)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Zasadami ochrony tożsamości zgłaszających</w:t>
      </w:r>
      <w:r>
        <w:rPr>
          <w:rFonts w:ascii="Arial" w:hAnsi="Arial" w:eastAsia="Arial" w:cs="Arial"/>
          <w:color w:val="000000"/>
          <w:sz w:val="21"/>
        </w:rPr>
        <w:t xml:space="preserve"> (sekcja B1)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Instrukcją bezpieczeństwa dokumentacji</w:t>
      </w:r>
      <w:r>
        <w:rPr>
          <w:rFonts w:ascii="Arial" w:hAnsi="Arial" w:eastAsia="Arial" w:cs="Arial"/>
          <w:color w:val="000000"/>
          <w:sz w:val="21"/>
        </w:rPr>
        <w:t xml:space="preserve"> (sekcja B7 - dot. EXIF i innych metadanych)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Klauzulą informacyjną RODO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Wypełnienie formularza jest dobrowolne. Podanie danych kontaktowych jest warunkiem</w:t>
      </w: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prowadzenia indywidualnej sprawy, ale nie jest warunkiem przyjęcia zgłoszenia</w:t>
      </w: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do naszej bazy problemów akustycznych.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4BA2C5A4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eastAsia="Arial" w:cs="Arial"/>
          <w:highlight w:val="none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62CE4B4D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3BC2AC84">
            <w:pPr>
              <w:suppressLineNumbers w:val="false"/>
              <w:pBdr/>
              <w:spacing w:after="157" w:before="157" w:line="270" w:lineRule="auto"/>
              <w:ind w:left="113"/>
              <w:jc w:val="center"/>
              <w:rPr>
                <w:rFonts w:ascii="Arial" w:hAnsi="Arial" w:eastAsia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  <w:sz w:val="36"/>
                <w:szCs w:val="36"/>
              </w:rPr>
            </w:r>
            <w:bookmarkStart w:id="2" w:name="bm_0_bis_jak_wygląda_współpraca_z_c583a3"/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JAK WYGLĄDA </w:t>
            </w:r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WSPÓŁPRACA Z IEA </w:t>
              <w:br/>
              <w:t xml:space="preserve">- PRZECZYTAJ PRZED WYPEŁNIENIEM</w:t>
            </w:r>
            <w:bookmarkEnd w:id="2"/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</w:p>
        </w:tc>
      </w:tr>
    </w:tbl>
    <w:p w14:paraId="120712E9">
      <w:pPr>
        <w:pBdr/>
        <w:spacing w:after="157" w:before="157" w:line="270" w:lineRule="auto"/>
        <w:ind/>
        <w:jc w:val="left"/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Zanim podasz nam swoje dane, chcemy, żebyś dokładnie wiedział/a, czego możesz się </w:t>
      </w:r>
      <w:r>
        <w:rPr>
          <w:rFonts w:ascii="Arial" w:hAnsi="Arial" w:eastAsia="Arial" w:cs="Arial"/>
          <w:color w:val="000000"/>
        </w:rPr>
        <w:t xml:space="preserve">od nas spodziewać, a czego nie. Wolimy powiedzieć to od razu, niż pozwolić Ci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czekać na wsparcie w formie, której nie jesteśmy w stanie zapewnić.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3" w:name="bm_1_zgłoszenie_nie_jest_zobowiąz_706d62"/>
      <w:r>
        <w:rPr>
          <w:rFonts w:ascii="Arial" w:hAnsi="Arial" w:eastAsia="Arial" w:cs="Arial"/>
          <w:b/>
          <w:color w:val="000000"/>
          <w:sz w:val="24"/>
        </w:rPr>
        <w:t xml:space="preserve">1. Zgłoszenie nie jest zobowiązaniem fundacji do podjęcia Twojej sprawy</w:t>
      </w:r>
      <w:bookmarkEnd w:id="3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Przyjmujemy zgłoszenia do bazy problemów akustycznych. Każde zgłoszenie</w:t>
      </w:r>
      <w:r>
        <w:rPr>
          <w:rFonts w:ascii="Arial" w:hAnsi="Arial" w:eastAsia="Arial" w:cs="Arial"/>
          <w:color w:val="000000"/>
        </w:rPr>
        <w:t xml:space="preserve"> wykorzystujemy w działaniach systemowych: analizach zbiorczych, mapach problemów,</w:t>
      </w:r>
      <w:r>
        <w:rPr>
          <w:rFonts w:ascii="Arial" w:hAnsi="Arial" w:eastAsia="Arial" w:cs="Arial"/>
          <w:color w:val="000000"/>
        </w:rPr>
        <w:t xml:space="preserve"> rzecznictwie oraz monitoringu skuteczności organów administracji. Indywidualne</w:t>
      </w:r>
      <w:r>
        <w:rPr>
          <w:rFonts w:ascii="Arial" w:hAnsi="Arial" w:eastAsia="Arial" w:cs="Arial"/>
          <w:color w:val="000000"/>
        </w:rPr>
        <w:t xml:space="preserve"> prowadzenie sprawy jest odrębną decyzją i wymaga spełnienia warunków opisanych poniżej.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4" w:name="bm_2_zgłoszenia_obsługujemy_w_kolejce"/>
      <w:r>
        <w:rPr>
          <w:rFonts w:ascii="Arial" w:hAnsi="Arial" w:eastAsia="Arial" w:cs="Arial"/>
          <w:b/>
          <w:color w:val="000000"/>
          <w:sz w:val="24"/>
        </w:rPr>
        <w:t xml:space="preserve">2. Zgłoszenia obsługujemy w kolejce</w:t>
      </w:r>
      <w:bookmarkEnd w:id="4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Mamy około 120 (stan na wrzesień 2026) oczekujących zgłoszeń z całej Polski. Kolejność ustalamy według daty</w:t>
      </w:r>
      <w:r>
        <w:rPr>
          <w:rFonts w:ascii="Arial" w:hAnsi="Arial" w:eastAsia="Arial" w:cs="Arial"/>
          <w:color w:val="000000"/>
        </w:rPr>
        <w:t xml:space="preserve"> zgłoszenia oraz dostępności środków. Nie jesteśmy w stanie podać terminu kontaktu.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5" w:name="bm_3_konsultacja_interwencyjna_je_9a68fd"/>
      <w:r>
        <w:rPr>
          <w:rFonts w:ascii="Arial" w:hAnsi="Arial" w:eastAsia="Arial" w:cs="Arial"/>
          <w:b/>
          <w:color w:val="000000"/>
          <w:sz w:val="24"/>
        </w:rPr>
        <w:t xml:space="preserve">3. Konsultacja interwencyjna jest odpłatna - 600 zł</w:t>
      </w:r>
      <w:bookmarkEnd w:id="5"/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04CD7B50">
      <w:pPr>
        <w:pBdr/>
        <w:spacing w:after="210" w:line="360" w:lineRule="auto"/>
        <w:ind/>
        <w:rPr/>
      </w:pPr>
      <w:r>
        <w:rPr>
          <w:rFonts w:ascii="Arial" w:hAnsi="Arial" w:eastAsia="Arial" w:cs="Arial"/>
          <w:color w:val="000000"/>
        </w:rPr>
        <w:t xml:space="preserve">Konsultacja obejmuje analizę zgłoszenia i przekazanej dokumentacji (w zakresie uzgodnionym), spotkanie online trwające 60–90 minut z osobą wskazaną przez Fundację oraz z prawnikiem/prawniczką, a także przekazywane po spotkaniu pisemne rekomendacj</w:t>
      </w:r>
      <w:r>
        <w:rPr>
          <w:rFonts w:ascii="Arial" w:hAnsi="Arial" w:eastAsia="Arial" w:cs="Arial"/>
          <w:color w:val="000000"/>
        </w:rPr>
        <w:t xml:space="preserve">e dalszych możliwych działań.</w:t>
      </w:r>
      <w:r/>
    </w:p>
    <w:p w14:paraId="7786E64C">
      <w:pPr>
        <w:pBdr/>
        <w:spacing w:after="210" w:line="360" w:lineRule="auto"/>
        <w:ind/>
        <w:rPr/>
      </w:pPr>
      <w:r>
        <w:rPr>
          <w:rFonts w:ascii="Arial" w:hAnsi="Arial" w:eastAsia="Arial" w:cs="Arial"/>
          <w:color w:val="000000"/>
        </w:rPr>
        <w:t xml:space="preserve">Kons</w:t>
      </w:r>
      <w:r>
        <w:rPr>
          <w:rFonts w:ascii="Arial" w:hAnsi="Arial" w:eastAsia="Arial" w:cs="Arial"/>
          <w:color w:val="000000"/>
        </w:rPr>
        <w:t xml:space="preserve">ultacja jest odrębnym świadczeniem. Umowa o konsultację zostaje zawarta dopiero po przesłaniu Ci przez nas oferty (zakres, cena, termin, zasady płatności, reklamacji i odstąpienia) i Twoim potwierdzeniu. Samo złożenie tego formularza nie jest zamówieniem k</w:t>
      </w:r>
      <w:r>
        <w:rPr>
          <w:rFonts w:ascii="Arial" w:hAnsi="Arial" w:eastAsia="Arial" w:cs="Arial"/>
          <w:color w:val="000000"/>
        </w:rPr>
        <w:t xml:space="preserve">onsultacji.</w:t>
      </w:r>
      <w:r/>
    </w:p>
    <w:p w14:paraId="57C74D49">
      <w:pPr>
        <w:pBdr/>
        <w:spacing w:after="210" w:line="360" w:lineRule="auto"/>
        <w:ind/>
        <w:rPr/>
      </w:pPr>
      <w:r>
        <w:rPr>
          <w:rFonts w:ascii="Arial" w:hAnsi="Arial" w:eastAsia="Arial" w:cs="Arial"/>
          <w:color w:val="000000"/>
        </w:rPr>
        <w:t xml:space="preserve">Kosz</w:t>
      </w:r>
      <w:r>
        <w:rPr>
          <w:rFonts w:ascii="Arial" w:hAnsi="Arial" w:eastAsia="Arial" w:cs="Arial"/>
          <w:color w:val="000000"/>
        </w:rPr>
        <w:t xml:space="preserve">t możesz pokryć samodzielnie. Możliwe jest również sfinansowanie konsultacji ze środków pochodzących z darowizn celowych - jeżeli Fundacja odrębnie potwierdzi objęcie sprawy takim finansowaniem. Darowizna nie jest zapłatą za konsultację, nie gwarantuje jej</w:t>
      </w:r>
      <w:r>
        <w:rPr>
          <w:rFonts w:ascii="Arial" w:hAnsi="Arial" w:eastAsia="Arial" w:cs="Arial"/>
          <w:color w:val="000000"/>
        </w:rPr>
        <w:t xml:space="preserve"> wykonania w żadnym terminie i nie tworzy roszczenia o wykonanie świadczenia.</w:t>
      </w:r>
      <w:r/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Kwota odpowiada realnym kosztom świadczenia i jest rozliczana w ramach odpłatnej działalności pożytku publicznego, zgodnie ze statutem Fundacji.Cały przychód przeznaczamy na działalność pożytku publicznego. Wystawiamy dokument księgowy zgodnie z o</w:t>
      </w:r>
      <w:r>
        <w:rPr>
          <w:rFonts w:ascii="Arial" w:hAnsi="Arial" w:eastAsia="Arial" w:cs="Arial"/>
          <w:color w:val="000000"/>
        </w:rPr>
        <w:t xml:space="preserve">bowiązującymi przepisami podatkowymi.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6" w:name="bm_4_nie_gwarantujemy_rezultatu_a_828d4c"/>
      <w:r>
        <w:rPr>
          <w:rFonts w:ascii="Arial" w:hAnsi="Arial" w:eastAsia="Arial" w:cs="Arial"/>
          <w:b/>
          <w:color w:val="000000"/>
          <w:sz w:val="24"/>
        </w:rPr>
        <w:t xml:space="preserve">4. Nie gwarantujemy rezultatu ani terminu</w:t>
      </w:r>
      <w:bookmarkEnd w:id="6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Sprawy hałasowe trwają zwykle od kilkunastu miesięcy do kilku lat. Pisma, wnioski</w:t>
      </w:r>
      <w:r>
        <w:rPr>
          <w:rFonts w:ascii="Arial" w:hAnsi="Arial" w:eastAsia="Arial" w:cs="Arial"/>
          <w:color w:val="000000"/>
        </w:rPr>
        <w:t xml:space="preserve"> o informację publiczną i zgłoszenia do organów służą przede wszystkim budowaniu</w:t>
      </w:r>
      <w:r>
        <w:rPr>
          <w:rFonts w:ascii="Arial" w:hAnsi="Arial" w:eastAsia="Arial" w:cs="Arial"/>
          <w:color w:val="000000"/>
        </w:rPr>
        <w:t xml:space="preserve"> mater</w:t>
      </w:r>
      <w:r>
        <w:rPr>
          <w:rFonts w:ascii="Arial" w:hAnsi="Arial" w:eastAsia="Arial" w:cs="Arial"/>
          <w:color w:val="000000"/>
        </w:rPr>
        <w:t xml:space="preserve">iału dowodowego, a nie natychmiastowej zmianie zachowania sprawcy hałasu. Szansa, że źródło hałasu podejmie dialog i realne działania ograniczające immisje z powodu pojawienia się IEA oraz prawniczki jest znikome (aczkolwiek zdarzały się takie przypadki).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7" w:name="bm_5_przy_prowadzeniu_sprawy_wyma_fc22a2"/>
      <w:r>
        <w:rPr>
          <w:rFonts w:ascii="Arial" w:hAnsi="Arial" w:eastAsia="Arial" w:cs="Arial"/>
          <w:b/>
          <w:color w:val="000000"/>
          <w:sz w:val="24"/>
        </w:rPr>
        <w:t xml:space="preserve">5. Przy prowadzeniu sprawy wymagamy obowiązku informowania odnośnie podjętej ścieżki prawnej z innymi kancelariami</w:t>
      </w:r>
      <w:bookmarkEnd w:id="7"/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4BBACBBA">
      <w:pPr>
        <w:pBdr/>
        <w:spacing w:after="210" w:line="360" w:lineRule="auto"/>
        <w:ind/>
        <w:rPr/>
      </w:pPr>
      <w:r>
        <w:rPr>
          <w:rFonts w:ascii="Arial" w:hAnsi="Arial" w:eastAsia="Arial" w:cs="Arial"/>
          <w:color w:val="000000"/>
        </w:rPr>
        <w:t xml:space="preserve">Pomo</w:t>
      </w:r>
      <w:r>
        <w:rPr>
          <w:rFonts w:ascii="Arial" w:hAnsi="Arial" w:eastAsia="Arial" w:cs="Arial"/>
          <w:color w:val="000000"/>
        </w:rPr>
        <w:t xml:space="preserve">c prawną w prowadzonych sprawach zapewniają prawnicy, z którymi współpracujemy. Jeżeli w Twojej sprawie działa już inny pełnomocnik lub ekspert, poinformuj nas o tym - sprzeczne stanowiska procesowe mogą trwale osłabić Twoją pozycję, zwłaszcza w sprawach d</w:t>
      </w:r>
      <w:r>
        <w:rPr>
          <w:rFonts w:ascii="Arial" w:hAnsi="Arial" w:eastAsia="Arial" w:cs="Arial"/>
          <w:color w:val="000000"/>
        </w:rPr>
        <w:t xml:space="preserve">otyczących immisji. Wspólnie ustalimy, jak uniknąć kolizji; jeżeli nie będzie to możliwe, każda ze stron może zakończyć współpracę.</w:t>
      </w:r>
      <w:r/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Nie opiniujemy, nie weryfikujemy ani nie poprawiamy pism, analiz i ekspertyz przygotowanych przez podmioty trzecie - ani odpłatnie, ani nieodpłatnie.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8" w:name="bm_6_zbieranie_dowodów_jest_twoim_5a46d4"/>
      <w:r>
        <w:rPr>
          <w:rFonts w:ascii="Arial" w:hAnsi="Arial" w:eastAsia="Arial" w:cs="Arial"/>
          <w:b/>
          <w:color w:val="000000"/>
          <w:sz w:val="24"/>
        </w:rPr>
        <w:t xml:space="preserve">6. Zbieranie dowodów jest Twoim obowiązkiem</w:t>
      </w:r>
      <w:bookmarkEnd w:id="8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Dostarczamy wiedzę, czasem też sprzęt, metodykę i instrukcje. Systematyczne prowadzenie</w:t>
      </w:r>
      <w:r>
        <w:rPr>
          <w:rFonts w:ascii="Arial" w:hAnsi="Arial" w:eastAsia="Arial" w:cs="Arial"/>
          <w:color w:val="000000"/>
        </w:rPr>
        <w:t xml:space="preserve"> dziennika uciążliwości, wykonywanie nagrań i prawidłowa dostarczonych obsługa czujników</w:t>
      </w:r>
      <w:r>
        <w:rPr>
          <w:rFonts w:ascii="Arial" w:hAnsi="Arial" w:eastAsia="Arial" w:cs="Arial"/>
          <w:color w:val="000000"/>
        </w:rPr>
        <w:t xml:space="preserve"> pomiarowych są po Twojej stronie. Bez tego sprawa nie dojdzie do etapu sądowego –</w:t>
      </w:r>
      <w:r>
        <w:rPr>
          <w:rFonts w:ascii="Arial" w:hAnsi="Arial" w:eastAsia="Arial" w:cs="Arial"/>
          <w:color w:val="000000"/>
        </w:rPr>
        <w:t xml:space="preserve"> nie ma szans na sukces powództwa opartego na słabym materiale dowodowym.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9" w:name="bm_7_kanałem_prowadzenia_sprawy_j_f68299"/>
      <w:r>
        <w:rPr>
          <w:rFonts w:ascii="Arial" w:hAnsi="Arial" w:eastAsia="Arial" w:cs="Arial"/>
          <w:b/>
          <w:color w:val="000000"/>
          <w:sz w:val="24"/>
        </w:rPr>
        <w:t xml:space="preserve">7. Kanałem prowadzenia sprawy jest e-mail oraz wyznaczony przez nas kanał</w:t>
      </w:r>
      <w:bookmarkEnd w:id="9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Nie prowadzimy spraw przez telefon, SMS i komunikatory. Odpowiadamy w terminie</w:t>
      </w:r>
      <w:r>
        <w:rPr>
          <w:rFonts w:ascii="Arial" w:hAnsi="Arial" w:eastAsia="Arial" w:cs="Arial"/>
          <w:color w:val="000000"/>
        </w:rPr>
        <w:t xml:space="preserve"> do 14 dni roboczych. Po rozpoczęciu współpracy otrzymują od nas Państwo adres e-mail powiązany z daną interwencją, który będzie powiązany z chmurą Google Drive oraz grupą do komunikacji z nami i prawniczką w ramach Google Chat/Workspace.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</w:rPr>
      </w:r>
      <w:bookmarkStart w:id="10" w:name="oświadczenia_wstępne_wymagane_zaz_18b2ac"/>
      <w:r>
        <w:rPr>
          <w:rFonts w:ascii="Arial" w:hAnsi="Arial" w:eastAsia="Arial" w:cs="Arial"/>
          <w:b/>
          <w:color w:val="000000"/>
          <w:sz w:val="24"/>
        </w:rPr>
        <w:t xml:space="preserve">OŚWIADCZENIA WSTĘPNE (wymagane - zaznacz wszystkie)</w:t>
      </w:r>
      <w:bookmarkEnd w:id="10"/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>
          <w:trHeight w:val="794"/>
        </w:trPr>
        <w:tc>
          <w:tcPr>
            <w:tcBorders/>
            <w:tcW w:w="761" w:type="dxa"/>
            <w:vAlign w:val="center"/>
          </w:tcPr>
          <w:p w14:paraId="11D56590">
            <w:pPr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8749" w:type="dxa"/>
            <w:vAlign w:val="center"/>
          </w:tcPr>
          <w:p w14:paraId="22143631">
            <w:pPr>
              <w:pBdr/>
              <w:spacing w:after="0" w:afterAutospacing="0" w:before="0" w:before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</w:rPr>
              <w:t xml:space="preserve">Przeczytałem/am sekcję 0-BIS i rozumiem, że złożenie zgłoszenia nie zobowiązuje </w:t>
            </w:r>
            <w:r>
              <w:rPr>
                <w:rFonts w:ascii="Arial" w:hAnsi="Arial" w:eastAsia="Arial" w:cs="Arial"/>
                <w:color w:val="000000"/>
              </w:rPr>
              <w:t xml:space="preserve">IEA do podjęcia mojej sprawy indywidualnie ani nie określa terminu kontaktu.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  <w:tr>
        <w:trPr>
          <w:trHeight w:val="794"/>
        </w:trPr>
        <w:tc>
          <w:tcPr>
            <w:tcBorders/>
            <w:tcW w:w="761" w:type="dxa"/>
            <w:vAlign w:val="center"/>
          </w:tcPr>
          <w:p w14:paraId="544BEACF">
            <w:pPr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8749" w:type="dxa"/>
            <w:vAlign w:val="center"/>
          </w:tcPr>
          <w:p w14:paraId="17380FC2">
            <w:pPr>
              <w:pBdr/>
              <w:spacing w:after="0" w:afterAutospacing="0" w:before="0" w:before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</w:rPr>
              <w:t xml:space="preserve">Rozumiem, że konsultacja interwencyjna jest odpłatna (600 zł) i że moje zgłoszenie </w:t>
            </w:r>
            <w:r>
              <w:rPr>
                <w:rFonts w:ascii="Arial" w:hAnsi="Arial" w:eastAsia="Arial" w:cs="Arial"/>
                <w:color w:val="000000"/>
              </w:rPr>
              <w:t xml:space="preserve">trafia do kolejki.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  <w:tr>
        <w:trPr>
          <w:trHeight w:val="794"/>
        </w:trPr>
        <w:tc>
          <w:tcPr>
            <w:tcBorders/>
            <w:tcW w:w="761" w:type="dxa"/>
            <w:vAlign w:val="center"/>
          </w:tcPr>
          <w:p w14:paraId="09092994">
            <w:pPr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8749" w:type="dxa"/>
            <w:vAlign w:val="center"/>
          </w:tcPr>
          <w:p w14:paraId="3D25D246">
            <w:pPr>
              <w:pBdr/>
              <w:spacing w:after="0" w:afterAutospacing="0" w:before="0" w:before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</w:rPr>
              <w:t xml:space="preserve">Rozumiem, że IEA nie gwarantuje rezultatu ani terminu rozwiązania problemu, </w:t>
            </w:r>
            <w:r>
              <w:rPr>
                <w:rFonts w:ascii="Arial" w:hAnsi="Arial" w:eastAsia="Arial" w:cs="Arial"/>
                <w:color w:val="000000"/>
              </w:rPr>
              <w:t xml:space="preserve">a pisma i wnioski służą przede wszystkim budowaniu materiału dowodowego.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  <w:tr>
        <w:trPr>
          <w:trHeight w:val="794"/>
        </w:trPr>
        <w:tc>
          <w:tcPr>
            <w:tcBorders/>
            <w:tcW w:w="761" w:type="dxa"/>
            <w:vAlign w:val="center"/>
          </w:tcPr>
          <w:p w14:paraId="1AF83F5D">
            <w:pPr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8749" w:type="dxa"/>
            <w:vAlign w:val="center"/>
          </w:tcPr>
          <w:p w14:paraId="0D84E054">
            <w:pPr>
              <w:pBdr/>
              <w:spacing w:after="0" w:afterAutospacing="0" w:before="0" w:before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</w:rPr>
              <w:t xml:space="preserve">Rozumiem, że w przypadku prowadzenia sprawy przez IEA mam obowiązek informowania o współpracy z innymi pełnomocnikami lub ekspertami w tej sprawie oraz obowiązek samodzielnego zbierania dowodów według przekazanych instrukcji.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</w:tbl>
    <w:p w14:paraId="1159177B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74948978">
            <w:pPr>
              <w:suppressLineNumbers w:val="false"/>
              <w:pBdr/>
              <w:spacing w:after="157" w:before="157" w:line="270" w:lineRule="auto"/>
              <w:ind w:left="113"/>
              <w:jc w:val="center"/>
              <w:rPr>
                <w:rFonts w:ascii="Arial" w:hAnsi="Arial" w:eastAsia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  <w:sz w:val="36"/>
                <w:szCs w:val="36"/>
              </w:rPr>
            </w:r>
            <w:bookmarkStart w:id="11" w:name="sekcja_a_wypełnia_instytut_ekolog_1db661"/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SEKCJA A </w:t>
              <w:br/>
              <w:t xml:space="preserve">- WYPEŁNIA INSTYTUT EKOLOGII AKUSTYCZNEJ</w:t>
            </w:r>
            <w:bookmarkEnd w:id="11"/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</w:p>
        </w:tc>
      </w:tr>
    </w:tbl>
    <w:p w14:paraId="44CB8EDE">
      <w:pPr>
        <w:pBdr/>
        <w:spacing/>
        <w:ind/>
        <w:rPr/>
      </w:pPr>
      <w:r/>
      <w:r/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6572"/>
        <w:gridCol w:w="2938"/>
      </w:tblGrid>
      <w:tr>
        <w:trPr/>
        <w:tc>
          <w:tcPr>
            <w:shd w:val="clear" w:color="f2f2f2" w:themeColor="background1" w:themeShade="F2" w:fill="f2f2f2" w:themeFill="background1" w:themeFillShade="F2"/>
            <w:tcBorders/>
            <w:tcW w:w="6572" w:type="dxa"/>
          </w:tcPr>
          <w:p w14:paraId="3D91A80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Pole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/>
            <w:tcW w:w="2938" w:type="dxa"/>
          </w:tcPr>
          <w:p w14:paraId="77C8DE9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  <w:vMerge w:val="restart"/>
          </w:tcPr>
          <w:p w14:paraId="4F503CB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Numer operacyjny zgłoszenia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  <w:vMerge w:val="restart"/>
          </w:tcPr>
          <w:p w14:paraId="4DF3B29B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3A0321E0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Rok / Rejon / Numer zgłoszenia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6B36624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09D46DB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Data wpłynięcia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25B2A58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04AF5E5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Kanał wpływu (e-mail / formularz WWW / Signal / list / inne)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5F6B0FF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777A6F5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przyjęte przez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59B86AE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665DE99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Status (nowe / w kolejce / konsultacja / w toku / zawieszone / zakończone / archiwum)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5B196AC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6C6706A2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Pozycja w kolejce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427B81E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</w:tcPr>
          <w:p w14:paraId="696C588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Stan darowizn celowych na sprawę (zł)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</w:tcPr>
          <w:p w14:paraId="09540C44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  <w:vMerge w:val="restart"/>
          </w:tcPr>
          <w:p w14:paraId="7A88103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Osoba prowadząca sprawę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  <w:vMerge w:val="restart"/>
          </w:tcPr>
          <w:p w14:paraId="369CB38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6572" w:type="dxa"/>
            <w:vMerge w:val="restart"/>
          </w:tcPr>
          <w:p w14:paraId="4D63DF02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Powiązane zgłoszenia (nr)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2938" w:type="dxa"/>
            <w:vMerge w:val="restart"/>
          </w:tcPr>
          <w:p w14:paraId="66E9B73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08365A15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261AF3A5">
            <w:pPr>
              <w:suppressLineNumbers w:val="false"/>
              <w:pBdr/>
              <w:spacing w:after="157" w:before="157" w:line="270" w:lineRule="auto"/>
              <w:ind w:left="0"/>
              <w:jc w:val="center"/>
              <w:rPr>
                <w:rFonts w:ascii="Arial" w:hAnsi="Arial" w:eastAsia="Arial" w:cs="Arial"/>
                <w:highlight w:val="none"/>
              </w:rPr>
            </w:pPr>
            <w:r>
              <w:rPr>
                <w:rFonts w:ascii="Arial" w:hAnsi="Arial" w:eastAsia="Arial" w:cs="Arial"/>
                <w:b/>
                <w:color w:val="000000"/>
                <w:sz w:val="39"/>
              </w:rPr>
              <w:t xml:space="preserve">SEKCJA B - WYPEŁNIA ZGŁASZAJĄCY</w:t>
            </w:r>
            <w:r>
              <w:rPr>
                <w:rFonts w:ascii="Arial" w:hAnsi="Arial" w:eastAsia="Arial" w:cs="Arial"/>
                <w:highlight w:val="none"/>
              </w:rPr>
            </w:r>
            <w:r>
              <w:rPr>
                <w:rFonts w:ascii="Arial" w:hAnsi="Arial" w:eastAsia="Arial" w:cs="Arial"/>
                <w:highlight w:val="none"/>
              </w:rPr>
            </w:r>
          </w:p>
        </w:tc>
      </w:tr>
    </w:tbl>
    <w:p w14:paraId="12474CAE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eastAsia="Arial" w:cs="Arial"/>
          <w:highlight w:val="none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  <w:u w:val="single"/>
        </w:rPr>
      </w:pPr>
      <w:r>
        <w:rPr>
          <w:rFonts w:ascii="Arial" w:hAnsi="Arial" w:eastAsia="Arial" w:cs="Arial"/>
          <w:u w:val="single"/>
        </w:rPr>
      </w:r>
      <w:bookmarkStart w:id="13" w:name="bm_1_poziom_ochrony_tożsamości_wy_ab5aee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1. POZIOM OCHRONY TOŻSAMOŚCI (wybierz JEDEN wariant)</w:t>
      </w:r>
      <w:bookmarkEnd w:id="13"/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color w:val="000000"/>
        </w:rPr>
        <w:t xml:space="preserve">Prosimy świadomie wybrać zakres, w jakim IEA może wykorzystywać Twoje dane.</w:t>
      </w:r>
      <w:r>
        <w:rPr>
          <w:rFonts w:ascii="Arial" w:hAnsi="Arial" w:eastAsia="Arial" w:cs="Arial"/>
          <w:color w:val="000000"/>
        </w:rPr>
        <w:t xml:space="preserve"> Wybór możesz zmienić w dowolnym momencie, pisząc na adres: ekologia.akustyczna@proton.me.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/>
        <w:tc>
          <w:tcPr>
            <w:tcBorders/>
            <w:tcW w:w="761" w:type="dxa"/>
            <w:vAlign w:val="center"/>
            <w:vMerge w:val="restart"/>
          </w:tcPr>
          <w:p w14:paraId="563A2DC4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0E19A0B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</w:rPr>
              <w:t xml:space="preserve">Wariant A - PEŁNA JAWNOŚĆ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color w:val="000000"/>
        </w:rPr>
        <w:br/>
        <w:t xml:space="preserve">IEA może powoływać się na Ciebie jako zgłaszającego w korespondencji z organami</w:t>
      </w:r>
      <w:r>
        <w:rPr>
          <w:rFonts w:ascii="Arial" w:hAnsi="Arial" w:eastAsia="Arial" w:cs="Arial"/>
          <w:color w:val="000000"/>
        </w:rPr>
        <w:t xml:space="preserve"> administracji (urząd miasta, starostwo, organy kontroli środowiska, sanepid,</w:t>
      </w:r>
      <w:r>
        <w:rPr>
          <w:rFonts w:ascii="Arial" w:hAnsi="Arial" w:eastAsia="Arial" w:cs="Arial"/>
          <w:color w:val="000000"/>
        </w:rPr>
        <w:t xml:space="preserve"> policja), w pismach do podmiotu emitującego hałas oraz w mediach (za każdorazową</w:t>
      </w:r>
      <w:r>
        <w:rPr>
          <w:rFonts w:ascii="Arial" w:hAnsi="Arial" w:eastAsia="Arial" w:cs="Arial"/>
          <w:color w:val="000000"/>
        </w:rPr>
        <w:t xml:space="preserve"> dodatkową zgodą).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bCs/>
          <w:i/>
          <w:color w:val="000000"/>
          <w:highlight w:val="none"/>
        </w:rPr>
      </w:pPr>
      <w:r>
        <w:rPr>
          <w:rFonts w:ascii="Arial" w:hAnsi="Arial" w:eastAsia="Arial" w:cs="Arial"/>
          <w:i/>
          <w:color w:val="000000"/>
        </w:rPr>
        <w:t xml:space="preserve">Skuteczność interwencji: najwyższa. Ryzyko dla zgłaszającego: wysokie - dane mogą zostać ujawnione przedstawicielom źródła hałasu (przypadki kiedy np. JST sprzyjają źródłu hałasu, np. lokalnej firmie).</w:t>
      </w:r>
      <w:r>
        <w:rPr>
          <w:rFonts w:ascii="Arial" w:hAnsi="Arial" w:eastAsia="Arial" w:cs="Arial"/>
          <w:bCs/>
          <w:i/>
          <w:color w:val="000000"/>
          <w:highlight w:val="none"/>
        </w:rPr>
      </w:r>
      <w:r>
        <w:rPr>
          <w:rFonts w:ascii="Arial" w:hAnsi="Arial" w:eastAsia="Arial" w:cs="Arial"/>
          <w:bCs/>
          <w:i/>
          <w:color w:val="000000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/>
        <w:tc>
          <w:tcPr>
            <w:tcBorders/>
            <w:tcW w:w="761" w:type="dxa"/>
            <w:vAlign w:val="center"/>
            <w:vMerge w:val="restart"/>
          </w:tcPr>
          <w:p w14:paraId="4BACCCF3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084CA0D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</w:rPr>
              <w:t xml:space="preserve">Wariant B - PSEUDONIMIZACJA / KOORDYNACJA LOKALNA (rekomendowany w większości spraw)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567C315D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Twoje dane znane są wyłącznie IEA. W korespondencji zewnętrznej występujemy jako</w:t>
      </w:r>
      <w:r>
        <w:rPr>
          <w:rFonts w:ascii="Arial" w:hAnsi="Arial" w:eastAsia="Arial" w:cs="Arial"/>
          <w:color w:val="000000"/>
        </w:rPr>
        <w:t xml:space="preserve"> organizacja (strona społeczna). W publikacjach i raportach możesz być opisany/a pod</w:t>
      </w:r>
      <w:r>
        <w:rPr>
          <w:rFonts w:ascii="Arial" w:hAnsi="Arial" w:eastAsia="Arial" w:cs="Arial"/>
          <w:color w:val="000000"/>
        </w:rPr>
        <w:t xml:space="preserve"> pseudonimem (np. „Pan Andrzej, imię zmienione") lub jako „przedstawiciel lokalnej</w:t>
      </w:r>
      <w:r>
        <w:rPr>
          <w:rFonts w:ascii="Arial" w:hAnsi="Arial" w:eastAsia="Arial" w:cs="Arial"/>
          <w:color w:val="000000"/>
        </w:rPr>
        <w:t xml:space="preserve"> społeczności". Twoje dane nie są przekazywane organom ani podmiotowi objętemu</w:t>
      </w:r>
      <w:r>
        <w:rPr>
          <w:rFonts w:ascii="Arial" w:hAnsi="Arial" w:eastAsia="Arial" w:cs="Arial"/>
          <w:color w:val="000000"/>
        </w:rPr>
        <w:t xml:space="preserve"> sprawą bez Twojej dodatkowej pisemnej zgody.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bCs/>
          <w:i/>
          <w:color w:val="000000"/>
          <w:highlight w:val="none"/>
        </w:rPr>
      </w:pPr>
      <w:r>
        <w:rPr>
          <w:rFonts w:ascii="Arial" w:hAnsi="Arial" w:eastAsia="Arial" w:cs="Arial"/>
          <w:i/>
          <w:color w:val="000000"/>
        </w:rPr>
        <w:t xml:space="preserve">Skuteczność interwencji: duża. Ryzyko dla zgłaszającego: niskie.</w:t>
      </w:r>
      <w:r>
        <w:rPr>
          <w:rFonts w:ascii="Arial" w:hAnsi="Arial" w:eastAsia="Arial" w:cs="Arial"/>
          <w:bCs/>
          <w:i/>
          <w:color w:val="000000"/>
          <w:highlight w:val="none"/>
        </w:rPr>
      </w:r>
      <w:r>
        <w:rPr>
          <w:rFonts w:ascii="Arial" w:hAnsi="Arial" w:eastAsia="Arial" w:cs="Arial"/>
          <w:bCs/>
          <w:i/>
          <w:color w:val="000000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/>
        <w:tc>
          <w:tcPr>
            <w:tcBorders/>
            <w:tcW w:w="761" w:type="dxa"/>
            <w:vAlign w:val="center"/>
            <w:vMerge w:val="restart"/>
          </w:tcPr>
          <w:p w14:paraId="2E6BB085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7B3DC079">
            <w:pPr>
              <w:pBdr/>
              <w:spacing w:after="157" w:before="157" w:line="270" w:lineRule="auto"/>
              <w:ind/>
              <w:jc w:val="left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</w:rPr>
              <w:t xml:space="preserve">Wariant C - </w:t>
              <w:br/>
            </w:r>
            <w:r>
              <w:rPr>
                <w:rFonts w:ascii="Arial" w:hAnsi="Arial" w:eastAsia="Arial" w:cs="Arial"/>
                <w:b/>
                <w:color w:val="000000"/>
                <w:sz w:val="24"/>
              </w:rPr>
              <w:t xml:space="preserve">ZGŁOSZENIE BEZ PODAWANIA DANYCH IDENTYFIKACYJNYCH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</w:tr>
    </w:tbl>
    <w:p w14:paraId="2F33D471">
      <w:pPr>
        <w:pBdr/>
        <w:spacing w:after="210" w:line="360" w:lineRule="auto"/>
        <w:ind/>
        <w:rPr/>
      </w:pP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Zgłoszenie trafia wyłącznie do naszej bazy problemów akustycznych i może byćwykorzystane w analizach zbiorczych, mapach problemów i działaniach systemowych.Nie prowadzimy sprawy indywidualnej i nie kontaktujemy się zwrotnie.</w:t>
      </w:r>
      <w:r/>
    </w:p>
    <w:p w14:paraId="1B4EDDD0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U</w:t>
      </w:r>
      <w:r>
        <w:rPr>
          <w:rFonts w:ascii="Arial" w:hAnsi="Arial" w:eastAsia="Arial" w:cs="Arial"/>
          <w:color w:val="000000"/>
        </w:rPr>
        <w:t xml:space="preserve">czciwe zastrzeżenie: nie prosimy Cię o dane identyfikacyjne i ich niegromadzimy, ale nie możemy zagwarantować pełnej anonimowości technicznej.Formularz internetowy, serwer poczty, dostawca chmury lub Twoje urządzenie mogąrejestrować adres IP, identyfikator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konta, nagłówki wiadomości lub metadaneplików. Jeżeli zależy Ci na najwyższym poziomie ochrony, skorzystaj z kanałuszyfrowanego wskazanego na końcu formularza, z konta niezawierającego Twojegoimienia i nazwiska, i zastosuj instrukcję usuwania metadanych (s</w:t>
      </w:r>
      <w:r>
        <w:rPr>
          <w:rFonts w:ascii="Arial" w:hAnsi="Arial" w:eastAsia="Arial" w:cs="Arial"/>
          <w:color w:val="000000"/>
        </w:rPr>
        <w:t xml:space="preserve">ekcja B7).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i/>
          <w:color w:val="000000"/>
        </w:rPr>
        <w:t xml:space="preserve">Skuteczność: ograniczona do działań systemowych. Ryzyko dla zgłaszającego: minimalne.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b/>
          <w:color w:val="000000"/>
        </w:rPr>
        <w:t xml:space="preserve">Uwagi dodatkowe dot. ochrony danych:</w:t>
      </w: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(np. „proszę nie dzwonić, wyłącznie e-mail", „nie wysyłajcie listów na adres domowy", itp.)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/>
        <w:tc>
          <w:tcPr>
            <w:tcBorders/>
            <w:tcW w:w="761" w:type="dxa"/>
            <w:vAlign w:val="center"/>
            <w:vMerge w:val="restart"/>
          </w:tcPr>
          <w:p w14:paraId="098AD294"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w:t xml:space="preserve">1</w:t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8749" w:type="dxa"/>
            <w:vMerge w:val="restart"/>
          </w:tcPr>
          <w:p w14:paraId="1859B27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3D722459"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w:t xml:space="preserve">2</w:t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8749" w:type="dxa"/>
            <w:vMerge w:val="restart"/>
          </w:tcPr>
          <w:p w14:paraId="7198BBA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6ABD3B6D"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w:t xml:space="preserve">3</w:t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8749" w:type="dxa"/>
            <w:vMerge w:val="restart"/>
          </w:tcPr>
          <w:p w14:paraId="2934A3F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3629B866">
      <w:pPr>
        <w:pBdr/>
        <w:spacing w:after="210" w:line="360" w:lineRule="auto"/>
        <w:ind/>
        <w:rPr>
          <w:rFonts w:ascii="Arial" w:hAnsi="Arial" w:cs="Arial"/>
          <w:u w:val="single"/>
        </w:rPr>
      </w:pP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u w:val="single"/>
        </w:rPr>
      </w:r>
      <w:bookmarkStart w:id="17" w:name="bm_2_dane_zgłaszającego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2. DANE ZGŁASZAJĄCEGO</w:t>
      </w:r>
      <w:bookmarkEnd w:id="17"/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bCs/>
          <w:i/>
          <w:color w:val="000000"/>
          <w:highlight w:val="none"/>
        </w:rPr>
      </w:pPr>
      <w:r>
        <w:rPr>
          <w:rFonts w:ascii="Arial" w:hAnsi="Arial" w:eastAsia="Arial" w:cs="Arial"/>
          <w:i/>
          <w:color w:val="000000"/>
        </w:rPr>
        <w:t xml:space="preserve">Pola wymagane dla Wariantu A i B. Dla Wariantu C - pomiń sekcję 2, wypełnij od sekcji 3.</w:t>
      </w:r>
      <w:r>
        <w:rPr>
          <w:rFonts w:ascii="Arial" w:hAnsi="Arial" w:eastAsia="Arial" w:cs="Arial"/>
          <w:bCs/>
          <w:i/>
          <w:color w:val="000000"/>
          <w:highlight w:val="none"/>
        </w:rPr>
      </w:r>
      <w:r>
        <w:rPr>
          <w:rFonts w:ascii="Arial" w:hAnsi="Arial" w:eastAsia="Arial" w:cs="Arial"/>
          <w:bCs/>
          <w:i/>
          <w:color w:val="000000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71"/>
        <w:gridCol w:w="4639"/>
      </w:tblGrid>
      <w:tr>
        <w:trPr/>
        <w:tc>
          <w:tcPr>
            <w:shd w:val="clear" w:color="f2f2f2" w:themeColor="background1" w:themeShade="F2" w:fill="f2f2f2" w:themeFill="background1" w:themeFillShade="F2"/>
            <w:tcBorders/>
            <w:tcW w:w="4871" w:type="dxa"/>
          </w:tcPr>
          <w:p w14:paraId="66A05A82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Pole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/>
            <w:tcW w:w="4639" w:type="dxa"/>
          </w:tcPr>
          <w:p w14:paraId="77C48D2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6E6C013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Imię i nazwisko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596FB04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215822D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Pseudonim do korespondencji publicznej (opcjonalnie)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02B22C00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0C0B910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składa: jednostka / grupa sąsiedzka / wspólnota / stowarzyszenie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746AA9D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62B70980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Jeśli grupa - liczba osób dotkniętych problemem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42DAA98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1AA9FC5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Kontakt e-mail (preferowany)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200D1588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4DA409C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Telefon </w:t>
            </w:r>
            <w:r>
              <w:rPr>
                <w:rFonts w:ascii="Arial" w:hAnsi="Arial" w:cs="Arial"/>
              </w:rPr>
              <w:t xml:space="preserve">(opcjonalnie)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41CC5642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1190E0D0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Preferowany kanał kontaktu zwrotnego (e-mail / Signal / inny)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30E8448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02E9EC3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Miejscowość zamieszkania (nie musi być pełny adres)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26B8D08B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07B729C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Odległość miejsca zamieszkania od źródła hałasu (w przybliżeniu, ewentualnie do sprawdzenia przez Google Maps – opcja: zmierz odległość pod prawym przyciskiem myszy)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7C90990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0B6006A7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2957995E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  <w:u w:val="single"/>
        </w:rPr>
      </w:pPr>
      <w:r>
        <w:rPr>
          <w:rFonts w:ascii="Arial" w:hAnsi="Arial" w:eastAsia="Arial" w:cs="Arial"/>
          <w:u w:val="single"/>
        </w:rPr>
      </w:r>
      <w:bookmarkStart w:id="18" w:name="bm_3_czego_dotyczy_zgłoszenie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3. CZEGO DOTYCZY ZGŁOSZENIE</w:t>
      </w:r>
      <w:bookmarkEnd w:id="18"/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19" w:name="bm_3_1_źródło_hałasu_dane_identyf_35cc25"/>
      <w:r>
        <w:rPr>
          <w:rFonts w:ascii="Arial" w:hAnsi="Arial" w:eastAsia="Arial" w:cs="Arial"/>
          <w:b/>
          <w:color w:val="000000"/>
          <w:sz w:val="24"/>
        </w:rPr>
        <w:t xml:space="preserve">3.1 Źródło hałasu - dane identyfikacyjne</w:t>
      </w:r>
      <w:bookmarkEnd w:id="19"/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914"/>
        <w:jc w:val="center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4729"/>
        <w:gridCol w:w="4781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Pole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Wartość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Nazwa podmiotu / firmy / instytucji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Adres źródła hałasu (ulica, numer, miejscowość)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Numer/y działki ewidencyjnej (jeśli znane)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Rodzaj obiektu (zakład produkcyjny, magazyn / centrum logistyczne, lokal gastronomiczny, obiekt sportowy, infrastruktura drogowa/kolejowa, lotnisko, farma wiatrowa, inny)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Widoczne urządzenia techniczne (np. wentylatory dachowe, agregaty chłodnicze, pompy ciepła, sprężarki, wyciągi, silosy)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>
      <w:pPr>
        <w:pBdr/>
        <w:spacing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20" w:name="bm_3_2_charakterystyka_hałasu"/>
      <w:r>
        <w:rPr>
          <w:rFonts w:ascii="Arial" w:hAnsi="Arial" w:eastAsia="Arial" w:cs="Arial"/>
          <w:b/>
          <w:color w:val="000000"/>
          <w:sz w:val="24"/>
        </w:rPr>
        <w:t xml:space="preserve">3.2 Charakterystyka hałasu</w:t>
      </w:r>
      <w:bookmarkEnd w:id="20"/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914"/>
        <w:jc w:val="center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4647"/>
        <w:gridCol w:w="4647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Pole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Wartość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Charakter dźwięku (ciągły / przerywany / impulsowy / tonalny / niskoczęstotliwościowy / wibracje)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Subiektywny opis (np. „buczenie jak pralka", „świst", „stukanie", „dudnienie")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Pora występowania (dzień 6:00–22:00 / noc 22:00–6:00 / całodobowo)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Częstotliwość występowania (codziennie / kilka razy w tygodniu / sporadycznie)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są przerwy w emisji? Jak długie?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hałas jest słyszalny wewnątrz mieszkania przy zamkniętych oknach?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odczuwalne są wibracje (szyby, meble, podłoga)?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Szacunkowa skala (jeśli posiadasz miernik lub aplikację - podaj wartość w dB i nazwę urządzenia/aplikacji)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>
      <w:pPr>
        <w:pBdr/>
        <w:spacing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21" w:name="bm_3_3_opis_sytuacji_i_historia_problemu"/>
      <w:r>
        <w:rPr>
          <w:rFonts w:ascii="Arial" w:hAnsi="Arial" w:eastAsia="Arial" w:cs="Arial"/>
          <w:b/>
          <w:color w:val="000000"/>
          <w:sz w:val="24"/>
        </w:rPr>
        <w:t xml:space="preserve">3.3 Opis sytuacji i historia problemu</w:t>
      </w:r>
      <w:bookmarkEnd w:id="21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color w:val="000000"/>
        </w:rPr>
        <w:t xml:space="preserve">Opisz w 3–10 zdaniach kontekst: od kiedy problem istnieje, czy coś się zmieniło</w:t>
      </w:r>
      <w:r>
        <w:rPr>
          <w:rFonts w:ascii="Arial" w:hAnsi="Arial" w:eastAsia="Arial" w:cs="Arial"/>
          <w:color w:val="000000"/>
        </w:rPr>
        <w:t xml:space="preserve"> (np. rozbudowa zakładu, nowa instalacja, zmiana technologii, przejście na pracę</w:t>
      </w:r>
      <w:r>
        <w:rPr>
          <w:rFonts w:ascii="Arial" w:hAnsi="Arial" w:eastAsia="Arial" w:cs="Arial"/>
          <w:color w:val="000000"/>
        </w:rPr>
        <w:t xml:space="preserve"> całodobową, wycinka drzew stanowiących barierę):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567"/>
        </w:trPr>
        <w:tc>
          <w:tcPr>
            <w:tcBorders/>
            <w:tcW w:w="9510" w:type="dxa"/>
            <w:vAlign w:val="center"/>
          </w:tcPr>
          <w:p w14:paraId="39D348E9">
            <w:pPr>
              <w:pBdr/>
              <w:spacing w:after="0" w:afterAutospacing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43CEF5AC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</w:rPr>
      </w:r>
      <w:bookmarkStart w:id="22" w:name="bm_3_4_wcześniejsze_działania_zgł_37b0c4"/>
      <w:r>
        <w:rPr>
          <w:rFonts w:ascii="Arial" w:hAnsi="Arial" w:eastAsia="Arial" w:cs="Arial"/>
          <w:b/>
          <w:color w:val="000000"/>
          <w:sz w:val="24"/>
        </w:rPr>
        <w:t xml:space="preserve">3.4 Wcześniejsze działania zgłaszającego / społeczności</w:t>
      </w:r>
      <w:bookmarkEnd w:id="22"/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72675E21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18752E8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Rozmowa z podmiotem emitującym hałas
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5F30056F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7057591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do urzędu miasta/gminy
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6B67998D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0AB27CB6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do starostwa powiatowego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176A456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A988FC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do organów kontroli środowiska
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6832F8D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4BDEB12B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Zgłoszenie do sanepidu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3574DA8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653E98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Interwencja policji / straży miejskiej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37DBB0D4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464E850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Petycja lokalna / zbiórka podpisów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113C6EF4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733A13D4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Postępowanie sądowe / pozew cywilny
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2878691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435B6BF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Publikacja w mediach lokalnych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360DCAF9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154C9A1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Wynajęcie kancelarii prawnej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tcBorders/>
            <w:tcW w:w="761" w:type="dxa"/>
            <w:vAlign w:val="center"/>
            <w:vMerge w:val="restart"/>
          </w:tcPr>
          <w:p w14:paraId="674319D3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2DD850F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 Żadne z powyższych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1024"/>
        </w:trPr>
        <w:tc>
          <w:tcPr>
            <w:tcBorders/>
            <w:tcW w:w="761" w:type="dxa"/>
            <w:vAlign w:val="center"/>
            <w:vMerge w:val="restart"/>
          </w:tcPr>
          <w:p w14:paraId="77717E7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362CA7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Inne (jakie):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03F0D98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5953C9D6"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Dla każdej zaznaczonej pozycji prosimy o krótki opis (kiedy, do kogo, jaki był</w:t>
      </w:r>
      <w:r>
        <w:rPr>
          <w:rFonts w:ascii="Arial" w:hAnsi="Arial" w:eastAsia="Arial" w:cs="Arial"/>
          <w:color w:val="000000"/>
        </w:rPr>
        <w:t xml:space="preserve"> rezultat) oraz załączenie pism i odpowiedzi, jeśli je posiadasz.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b/>
          <w:color w:val="000000"/>
        </w:rPr>
        <w:t xml:space="preserve">Ważne:</w:t>
      </w:r>
      <w:r>
        <w:rPr>
          <w:rFonts w:ascii="Arial" w:hAnsi="Arial" w:eastAsia="Arial" w:cs="Arial"/>
          <w:color w:val="000000"/>
        </w:rPr>
        <w:t xml:space="preserve"> jeśli w sprawie działa już kancelaria prawna, prosimy o wyraźne wskazanie</w:t>
      </w:r>
      <w:r>
        <w:rPr>
          <w:rFonts w:ascii="Arial" w:hAnsi="Arial" w:eastAsia="Arial" w:cs="Arial"/>
          <w:color w:val="000000"/>
        </w:rPr>
        <w:t xml:space="preserve"> zakresu jej zlecenia. Zgodnie z sekcją 0-BIS pkt 5 nie prowadzimy spraw równolegle</w:t>
      </w:r>
      <w:r>
        <w:rPr>
          <w:rFonts w:ascii="Arial" w:hAnsi="Arial" w:eastAsia="Arial" w:cs="Arial"/>
          <w:color w:val="000000"/>
        </w:rPr>
        <w:t xml:space="preserve"> z podmiotami wynajętymi bez uzgodnienia z nami.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454"/>
        </w:trPr>
        <w:tc>
          <w:tcPr>
            <w:shd w:val="clear" w:color="f2f2f2" w:themeColor="background1" w:themeShade="F2" w:fill="f2f2f2" w:themeFill="background1" w:themeFillShade="F2"/>
            <w:tcBorders/>
            <w:tcW w:w="9510" w:type="dxa"/>
            <w:vAlign w:val="center"/>
          </w:tcPr>
          <w:p w14:paraId="28106D75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  <w:t xml:space="preserve">Zakres zlecenia obecnej kancelarii (jeśli dotyczy)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  <w:tr>
        <w:trPr>
          <w:trHeight w:val="454"/>
        </w:trPr>
        <w:tc>
          <w:tcPr>
            <w:tcBorders/>
            <w:tcW w:w="9510" w:type="dxa"/>
            <w:vAlign w:val="center"/>
          </w:tcPr>
          <w:p w14:paraId="6A7D8B5A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</w:tbl>
    <w:p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</w:rPr>
      </w:r>
      <w:bookmarkStart w:id="23" w:name="bm_3_5_jakie_rozwiązanie_proponuj_2fc345"/>
      <w:r>
        <w:rPr>
          <w:rFonts w:ascii="Arial" w:hAnsi="Arial" w:eastAsia="Arial" w:cs="Arial"/>
          <w:b/>
          <w:color w:val="000000"/>
          <w:sz w:val="24"/>
        </w:rPr>
        <w:t xml:space="preserve">3.5 Jakie rozwiązanie proponuje zgłaszający?</w:t>
      </w:r>
      <w:bookmarkEnd w:id="23"/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454"/>
        </w:trPr>
        <w:tc>
          <w:tcPr>
            <w:tcBorders/>
            <w:tcW w:w="9510" w:type="dxa"/>
            <w:vAlign w:val="center"/>
          </w:tcPr>
          <w:p w14:paraId="13D2DF3E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</w:tbl>
    <w:p w14:paraId="0A85C1BD">
      <w:pPr>
        <w:pBdr/>
        <w:spacing w:after="105" w:before="315" w:line="360" w:lineRule="auto"/>
        <w:ind w:left="-30"/>
        <w:jc w:val="left"/>
        <w:rPr>
          <w:rFonts w:ascii="Arial" w:hAnsi="Arial" w:cs="Arial"/>
          <w:u w:val="single"/>
        </w:rPr>
      </w:pPr>
      <w:r>
        <w:rPr>
          <w:rFonts w:ascii="Arial" w:hAnsi="Arial" w:eastAsia="Arial" w:cs="Arial"/>
          <w:highlight w:val="none"/>
          <w:u w:val="single"/>
        </w:rPr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single"/>
        </w:rPr>
      </w:pPr>
      <w:r>
        <w:rPr>
          <w:rFonts w:ascii="Arial" w:hAnsi="Arial" w:eastAsia="Arial" w:cs="Arial"/>
          <w:u w:val="single"/>
        </w:rPr>
      </w:r>
      <w:bookmarkStart w:id="24" w:name="bm_4_skutki_hałasu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4. SKUTKI HAŁASU</w:t>
      </w:r>
      <w:bookmarkEnd w:id="24"/>
      <w:r>
        <w:rPr>
          <w:rFonts w:ascii="Arial" w:hAnsi="Arial" w:eastAsia="Arial" w:cs="Arial"/>
          <w:highlight w:val="none"/>
          <w:u w:val="single"/>
        </w:rPr>
      </w:r>
      <w:r>
        <w:rPr>
          <w:rFonts w:ascii="Arial" w:hAnsi="Arial" w:eastAsia="Arial" w:cs="Arial"/>
          <w:highlight w:val="none"/>
          <w:u w:val="single"/>
        </w:rPr>
      </w:r>
    </w:p>
    <w:p w14:paraId="7DC81432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none"/>
        </w:rPr>
      </w:pP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  <w:t xml:space="preserve">Dan</w:t>
      </w:r>
      <w:r>
        <w:rPr>
          <w:rFonts w:ascii="Arial" w:hAnsi="Arial" w:eastAsia="Arial" w:cs="Arial"/>
          <w:highlight w:val="none"/>
          <w:u w:val="none"/>
        </w:rPr>
        <w:t xml:space="preserve">e innych osób. Nie przekazuj danych osób trzecich - w szczególności danych identyfikacyjnych i informacji o zdrowiu domowników, dzieci, sąsiadów - jeżeli nie jest to niezbędne dla sprawy. Jeżeli takie dane przekazujesz,poinformuj te osoby, że ich dane zost</w:t>
      </w:r>
      <w:r>
        <w:rPr>
          <w:rFonts w:ascii="Arial" w:hAnsi="Arial" w:eastAsia="Arial" w:cs="Arial"/>
          <w:highlight w:val="none"/>
          <w:u w:val="none"/>
        </w:rPr>
        <w:t xml:space="preserve">ały przekazane IEA, oraz wskaż im, gdzie znajdą naszą klauzulę informacyjną. </w:t>
      </w: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</w:p>
    <w:p w14:paraId="4F08B9C9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none"/>
        </w:rPr>
      </w:pP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</w:p>
    <w:p w14:paraId="547332CF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none"/>
        </w:rPr>
      </w:pP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</w:p>
    <w:tbl>
      <w:tblPr>
        <w:tblStyle w:val="914"/>
        <w:jc w:val="center"/>
        <w:tblInd w:w="-225" w:type="dxa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5839"/>
        <w:gridCol w:w="3680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4085A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Pole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22040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Wartość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AD875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Wpływ na jakość życia (sen, koncentracja, praca zdalna, odpoczynek)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0AFFC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E3A41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Wpływ na funkcjonowanie domowników - bez podawania danych identyfikacyjnych i informacji o zdrowiu konkretnych osób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992FF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448AC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Szkody materialne (pęknięcia ścian, uszkodzenia mienia, spadek wartości nieruchomości)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DF55C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D2771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Dodatkowe informacje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D4DE0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 w14:paraId="24EE3E66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b/>
          <w:bCs/>
          <w:sz w:val="24"/>
          <w:szCs w:val="24"/>
          <w:highlight w:val="none"/>
          <w:u w:val="none"/>
        </w:rPr>
      </w:pPr>
      <w:r>
        <w:rPr>
          <w:rFonts w:ascii="Arial" w:hAnsi="Arial" w:eastAsia="Arial" w:cs="Arial"/>
          <w:b/>
          <w:bCs/>
          <w:sz w:val="24"/>
          <w:szCs w:val="24"/>
          <w:highlight w:val="none"/>
          <w:u w:val="none"/>
        </w:rPr>
        <w:t xml:space="preserve">4.2 Informacje o zdrowiu — CAŁKOWICIE OPCJONALNE</w:t>
      </w:r>
      <w:r>
        <w:rPr>
          <w:b/>
          <w:bCs/>
          <w:sz w:val="24"/>
          <w:szCs w:val="24"/>
          <w:u w:val="none"/>
        </w:rPr>
      </w:r>
      <w:r>
        <w:rPr>
          <w:rFonts w:ascii="Arial" w:hAnsi="Arial" w:eastAsia="Arial" w:cs="Arial"/>
          <w:b/>
          <w:bCs/>
          <w:sz w:val="24"/>
          <w:szCs w:val="24"/>
          <w:highlight w:val="none"/>
          <w:u w:val="none"/>
        </w:rPr>
      </w:r>
    </w:p>
    <w:p w14:paraId="502FAF21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sz w:val="21"/>
          <w:szCs w:val="21"/>
          <w:highlight w:val="none"/>
          <w:u w:val="none"/>
        </w:rPr>
      </w:pPr>
      <w:r>
        <w:rPr>
          <w:rFonts w:ascii="Arial" w:hAnsi="Arial" w:eastAsia="Arial" w:cs="Arial"/>
          <w:sz w:val="21"/>
          <w:szCs w:val="21"/>
          <w:highlight w:val="none"/>
          <w:u w:val="none"/>
        </w:rPr>
        <w:t xml:space="preserve">⚠️ </w:t>
      </w:r>
      <w:r>
        <w:rPr>
          <w:rFonts w:ascii="Arial" w:hAnsi="Arial" w:eastAsia="Arial" w:cs="Arial"/>
          <w:sz w:val="21"/>
          <w:szCs w:val="21"/>
          <w:highlight w:val="none"/>
          <w:u w:val="none"/>
        </w:rPr>
        <w:t xml:space="preserve">Ta część dotyczy danych o zdrowiu, czyli szczególnej kategorii danych osobowych (art. 9 RODO). Możesz ją pominąć - nie wpływa to na przyjęcie zgłoszenia do bazy. Wypełnij ją tylko wtedy, gdy uznasz to za istotne dla sprawy.Prosimy nie przesyłać dokumentacj</w:t>
      </w:r>
      <w:r>
        <w:rPr>
          <w:rFonts w:ascii="Arial" w:hAnsi="Arial" w:eastAsia="Arial" w:cs="Arial"/>
          <w:sz w:val="21"/>
          <w:szCs w:val="21"/>
          <w:highlight w:val="none"/>
          <w:u w:val="none"/>
        </w:rPr>
        <w:t xml:space="preserve">i medycznej. Jeżeli będzie potrzebna w postępowaniu, ustalimy to odrębnie.</w:t>
      </w:r>
      <w:r>
        <w:rPr>
          <w:rFonts w:ascii="Arial" w:hAnsi="Arial" w:eastAsia="Arial" w:cs="Arial"/>
          <w:sz w:val="21"/>
          <w:szCs w:val="21"/>
          <w:highlight w:val="none"/>
          <w:u w:val="none"/>
        </w:rPr>
      </w:r>
      <w:r>
        <w:rPr>
          <w:rFonts w:ascii="Arial" w:hAnsi="Arial" w:eastAsia="Arial" w:cs="Arial"/>
          <w:sz w:val="21"/>
          <w:szCs w:val="21"/>
          <w:highlight w:val="none"/>
          <w:u w:val="none"/>
        </w:rPr>
      </w:r>
    </w:p>
    <w:tbl>
      <w:tblPr>
        <w:tblStyle w:val="914"/>
        <w:jc w:val="center"/>
        <w:tblInd w:w="-225" w:type="dxa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5839"/>
        <w:gridCol w:w="3680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0B6EB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Pole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FEF9D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Wartość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D1A90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Dolegliwości, które wiążesz z ekspozycją na hałas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8E90A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48553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korzystasz z pomocy medycznej w związku z problemem?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52230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92BCC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Szkody materialne (pęknięcia ścian, uszkodzenia mienia, spadek wartości nieruchomości)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360A1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single"/>
        </w:rPr>
      </w:pPr>
      <w:r>
        <w:rPr>
          <w:rFonts w:ascii="Arial" w:hAnsi="Arial" w:eastAsia="Arial" w:cs="Arial"/>
          <w:u w:val="single"/>
        </w:rPr>
      </w:r>
      <w:bookmarkStart w:id="25" w:name="bm_5_dokumentacja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5. DOKUMENTACJA</w:t>
      </w:r>
      <w:bookmarkEnd w:id="25"/>
      <w:r>
        <w:rPr>
          <w:rFonts w:ascii="Arial" w:hAnsi="Arial" w:eastAsia="Arial" w:cs="Arial"/>
          <w:highlight w:val="none"/>
          <w:u w:val="single"/>
        </w:rPr>
      </w:r>
      <w:r>
        <w:rPr>
          <w:rFonts w:ascii="Arial" w:hAnsi="Arial" w:eastAsia="Arial" w:cs="Arial"/>
          <w:highlight w:val="none"/>
          <w:u w:val="single"/>
        </w:rPr>
      </w:r>
    </w:p>
    <w:p w14:paraId="45778CB7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none"/>
          <w14:ligatures w14:val="none"/>
        </w:rPr>
      </w:pP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  <w:t xml:space="preserve">Nie przekazuj materiałów osób trzecich - w szczególności tych z danymi identyfikacyjnymi i informacji pozwalającymi zidentyfikować osoby trzecie, włącznie z ich miejscem zamieszkania. </w:t>
      </w:r>
      <w:r>
        <w:rPr>
          <w:rFonts w:ascii="Arial" w:hAnsi="Arial" w:eastAsia="Arial" w:cs="Arial"/>
          <w:highlight w:val="none"/>
          <w:u w:val="none"/>
        </w:rPr>
        <w:t xml:space="preserve">Jeżeli takie dane przekazujesz,poinformuj te osoby, że ich dane zostały przekazane I</w:t>
      </w:r>
      <w:r>
        <w:rPr>
          <w:rFonts w:ascii="Arial" w:hAnsi="Arial" w:eastAsia="Arial" w:cs="Arial"/>
          <w:highlight w:val="none"/>
          <w:u w:val="none"/>
        </w:rPr>
        <w:t xml:space="preserve">EA, oraz wskaż im, gdzie znajdą naszą klauzulę informacyjną. </w:t>
      </w:r>
      <w:r>
        <w:rPr>
          <w:rFonts w:ascii="Arial" w:hAnsi="Arial" w:eastAsia="Arial" w:cs="Arial"/>
          <w:highlight w:val="none"/>
          <w:u w:val="none"/>
        </w:rPr>
        <w:t xml:space="preserve">Dotyczy to również nagrań, na którychsłyszalne lub widoczne są inne osoby.</w:t>
      </w: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  <w14:ligatures w14:val="none"/>
        </w:rPr>
      </w:r>
    </w:p>
    <w:p w14:paraId="7E74D0CA">
      <w:pPr>
        <w:pBdr/>
        <w:spacing w:after="105" w:before="315" w:line="360" w:lineRule="auto"/>
        <w:ind w:left="-30"/>
        <w:jc w:val="left"/>
        <w:rPr>
          <w:rFonts w:ascii="Arial" w:hAnsi="Arial" w:eastAsia="Arial" w:cs="Arial"/>
          <w:highlight w:val="none"/>
          <w:u w:val="none"/>
          <w14:ligatures w14:val="none"/>
        </w:rPr>
      </w:pP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</w:rPr>
      </w:r>
      <w:r>
        <w:rPr>
          <w:rFonts w:ascii="Arial" w:hAnsi="Arial" w:eastAsia="Arial" w:cs="Arial"/>
          <w:highlight w:val="none"/>
          <w:u w:val="none"/>
          <w14:ligatures w14:val="none"/>
        </w:rPr>
      </w:r>
    </w:p>
    <w:tbl>
      <w:tblPr>
        <w:tblStyle w:val="914"/>
        <w:jc w:val="center"/>
        <w:tblInd w:w="-197" w:type="dxa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4844"/>
        <w:gridCol w:w="4647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725EE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Pole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31D78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Wartość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B04A6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posiadasz: zdjęcia / nagrania audio / nagrania wideo / pomiary dB / dokumentację urzędową / korespondencję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7E41E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88EDA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Krótki opis dokumentacji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AA647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1" w:type="dxa"/>
            <w:vAlign w:val="center"/>
          </w:tcPr>
          <w:p w14:paraId="305FDA1D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Linki (jeśli udostępniasz, wklej poniżej):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1" w:type="dxa"/>
            <w:vAlign w:val="center"/>
          </w:tcPr>
          <w:p w14:paraId="158E3D3D"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after="105" w:before="315" w:line="360" w:lineRule="auto"/>
        <w:ind w:left="-30"/>
        <w:jc w:val="left"/>
        <w:rPr>
          <w:rFonts w:ascii="Arial" w:hAnsi="Arial" w:cs="Arial"/>
          <w:u w:val="single"/>
        </w:rPr>
      </w:pPr>
      <w:r>
        <w:rPr>
          <w:rFonts w:ascii="Arial" w:hAnsi="Arial" w:eastAsia="Arial" w:cs="Arial"/>
          <w:u w:val="single"/>
        </w:rPr>
      </w:r>
      <w:bookmarkStart w:id="26" w:name="bm_5_bis_gotowość_do_współpracy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6. GOTOWOŚĆ DO WSPÓŁPRACY</w:t>
      </w:r>
      <w:bookmarkEnd w:id="26"/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color w:val="000000"/>
          <w:highlight w:val="none"/>
        </w:rPr>
      </w:pPr>
      <w:r>
        <w:rPr>
          <w:rFonts w:ascii="Arial" w:hAnsi="Arial" w:eastAsia="Arial" w:cs="Arial"/>
          <w:color w:val="000000"/>
        </w:rPr>
        <w:t xml:space="preserve">Ta sekcja pomaga nam ocenić, czy sprawa ma realne szanse dojść do etapu, na którym</w:t>
      </w:r>
      <w:r>
        <w:rPr>
          <w:rFonts w:ascii="Arial" w:hAnsi="Arial" w:eastAsia="Arial" w:cs="Arial"/>
          <w:color w:val="000000"/>
        </w:rPr>
        <w:t xml:space="preserve"> możliwa jest zmiana. Prosimy o szczerą odpowiedź - brak gotowości nie dyskwalifikuje</w:t>
      </w:r>
      <w:r>
        <w:rPr>
          <w:rFonts w:ascii="Arial" w:hAnsi="Arial" w:eastAsia="Arial" w:cs="Arial"/>
          <w:color w:val="000000"/>
        </w:rPr>
        <w:t xml:space="preserve"> zgłoszenia, ale wpływa na to, co możemy zaproponować.</w:t>
      </w:r>
      <w:r>
        <w:rPr>
          <w:rFonts w:ascii="Arial" w:hAnsi="Arial" w:eastAsia="Arial" w:cs="Arial"/>
          <w:color w:val="000000"/>
          <w:highlight w:val="none"/>
        </w:rPr>
      </w:r>
      <w:r>
        <w:rPr>
          <w:rFonts w:ascii="Arial" w:hAnsi="Arial" w:eastAsia="Arial" w:cs="Arial"/>
          <w:color w:val="000000"/>
          <w:highlight w:val="none"/>
        </w:rPr>
      </w:r>
    </w:p>
    <w:tbl>
      <w:tblPr>
        <w:tblStyle w:val="914"/>
        <w:jc w:val="center"/>
        <w:tblInd w:w="-225" w:type="dxa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5555"/>
        <w:gridCol w:w="3964"/>
      </w:tblGrid>
      <w:tr>
        <w:trPr>
          <w:cantSplit/>
          <w:trHeight w:val="454"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BC01A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Pytanie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4BA6D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Odpowiedź (tylko: tak / nie / nie wiem)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0078E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jesteś gotów/gotowa prowadzić systematyczny dziennik </w:t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uciążliwości (codzienne wpisy przez wiele miesięcy)?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D3BAB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1868E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jesteś gotów/gotowa wykonywać nagrania audio-wideo według przekazanej metodyki?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61465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6E13A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jest możliwość umieszczenia u Ciebie sprzętu pomiarowego (czujniki, miernik na statywie, zadaszone miejsce, zasilanie)?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FED16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23AEF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w sprawie działa zorganizowana grupa mieszkańców (stowarzyszenie, grupa sąsiedzka)?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9DB91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77CF4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społeczność jest gotowa uczestniczyć w kosztach (konsultacja, logistyka pomiarów, obsługa prawna)?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534E9">
            <w:pPr>
              <w:pBdr/>
              <w:spacing w:line="24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tblCellSpacing w:w="0" w:type="dxa"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</w:tcPr>
          <w:p w14:paraId="2FDDB1CC">
            <w:pPr>
              <w:pBdr/>
              <w:spacing w:line="240" w:lineRule="auto"/>
              <w:ind/>
              <w:rPr>
                <w:rFonts w:ascii="Arial" w:hAnsi="Arial" w:eastAsia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Czy rozumiesz, że proces może potrwać kilka lat?</w:t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</w:tcPr>
          <w:p w14:paraId="2F36227F">
            <w:pPr>
              <w:pBdr/>
              <w:spacing w:line="240" w:lineRule="auto"/>
              <w:ind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eastAsia="Arial" w:cs="Arial"/>
                <w:sz w:val="21"/>
                <w:szCs w:val="21"/>
              </w:rPr>
            </w:r>
          </w:p>
        </w:tc>
      </w:tr>
    </w:tbl>
    <w:p w14:paraId="41F8FCBC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170"/>
        <w:gridCol w:w="851"/>
        <w:gridCol w:w="2319"/>
        <w:gridCol w:w="657"/>
        <w:gridCol w:w="2513"/>
      </w:tblGrid>
      <w:tr>
        <w:trPr>
          <w:trHeight w:val="567"/>
        </w:trPr>
        <w:tc>
          <w:tcPr>
            <w:shd w:val="clear" w:color="f2f2f2" w:themeColor="background1" w:themeShade="F2" w:fill="f2f2f2" w:themeFill="background1" w:themeFillShade="F2"/>
            <w:tcBorders/>
            <w:tcW w:w="3170" w:type="dxa"/>
            <w:vAlign w:val="center"/>
          </w:tcPr>
          <w:p w14:paraId="570B36C6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  <w:t xml:space="preserve">Wybrana ścieżka konsultacji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851" w:type="dxa"/>
            <w:vAlign w:val="center"/>
          </w:tcPr>
          <w:p w14:paraId="5CBDA394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2319" w:type="dxa"/>
            <w:vAlign w:val="center"/>
          </w:tcPr>
          <w:p w14:paraId="12870060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  <w:t xml:space="preserve">kolejka (oczekiwanie na darowizny</w:t>
            </w:r>
            <w:r>
              <w:rPr>
                <w:rFonts w:ascii="Arial" w:hAnsi="Arial" w:eastAsia="Arial" w:cs="Arial"/>
                <w:color w:val="000000"/>
                <w:highlight w:val="none"/>
              </w:rPr>
              <w:t xml:space="preserve">)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657" w:type="dxa"/>
            <w:vAlign w:val="center"/>
          </w:tcPr>
          <w:p w14:paraId="3AB0A562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  <w:tc>
          <w:tcPr>
            <w:tcBorders/>
            <w:tcW w:w="2513" w:type="dxa"/>
            <w:vAlign w:val="center"/>
          </w:tcPr>
          <w:p w14:paraId="707C83E9">
            <w:pPr>
              <w:pBdr/>
              <w:spacing w:after="0" w:afterAutospacing="0" w:line="240" w:lineRule="auto"/>
              <w:ind/>
              <w:rPr>
                <w:rFonts w:ascii="Arial" w:hAnsi="Arial" w:eastAsia="Arial" w:cs="Arial"/>
                <w:color w:val="000000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  <w:t xml:space="preserve">pokrywam koszt samodzielnie</w:t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highlight w:val="none"/>
              </w:rPr>
            </w:r>
          </w:p>
        </w:tc>
      </w:tr>
    </w:tbl>
    <w:p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  <w:u w:val="single"/>
        </w:rPr>
      </w:pPr>
      <w:r>
        <w:rPr>
          <w:rFonts w:ascii="Arial" w:hAnsi="Arial" w:eastAsia="Arial" w:cs="Arial"/>
          <w:u w:val="single"/>
        </w:rPr>
      </w:r>
      <w:bookmarkStart w:id="27" w:name="bm_6_bezpieczeństwo_dokumentacji_d2beff"/>
      <w:r>
        <w:rPr>
          <w:rFonts w:ascii="Arial" w:hAnsi="Arial" w:eastAsia="Arial" w:cs="Arial"/>
          <w:b/>
          <w:color w:val="000000"/>
          <w:sz w:val="24"/>
          <w:u w:val="single"/>
        </w:rPr>
        <w:t xml:space="preserve">7. BEZPIECZEŃSTWO DOKUMENTACJI - INSTRUKTAŻ EXIF I METADANYCH</w:t>
      </w:r>
      <w:bookmarkEnd w:id="27"/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⚠️ Ważne dla Twojego bezpieczeństwa - przeczytaj przed wysłaniem plików.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Zdjęcia i filmy nagrane telefonem lub aparatem zawierają metadane EXIF, które mogą</w:t>
      </w:r>
      <w:r>
        <w:rPr>
          <w:rFonts w:ascii="Arial" w:hAnsi="Arial" w:eastAsia="Arial" w:cs="Arial"/>
          <w:color w:val="000000"/>
        </w:rPr>
        <w:t xml:space="preserve"> ujawnić Twoją tożsamość, nawet jeśli zgłoszenie składasz anonimowo. Typowo zapisują się: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2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współrzędne GPS</w:t>
      </w:r>
      <w:r>
        <w:rPr>
          <w:rFonts w:ascii="Arial" w:hAnsi="Arial" w:eastAsia="Arial" w:cs="Arial"/>
          <w:color w:val="000000"/>
          <w:sz w:val="21"/>
        </w:rPr>
        <w:t xml:space="preserve"> (dokładność kilku metrów - pokazują, skąd nagrywałeś/aś),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2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data i godzina</w:t>
      </w:r>
      <w:r>
        <w:rPr>
          <w:rFonts w:ascii="Arial" w:hAnsi="Arial" w:eastAsia="Arial" w:cs="Arial"/>
          <w:color w:val="000000"/>
          <w:sz w:val="21"/>
        </w:rPr>
        <w:t xml:space="preserve"> nagrania (co do sekundy),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2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model i numer seryjny urządzenia</w:t>
      </w:r>
      <w:r>
        <w:rPr>
          <w:rFonts w:ascii="Arial" w:hAnsi="Arial" w:eastAsia="Arial" w:cs="Arial"/>
          <w:color w:val="000000"/>
          <w:sz w:val="21"/>
        </w:rPr>
        <w:t xml:space="preserve">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2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czasem identyfikator urządzenia lub konta (iCloud, Google).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Jeśli plik kiedykolwiek wyciekłby do podmiotu, którego dotyczy skarga, Twoje dane</w:t>
      </w:r>
      <w:r>
        <w:rPr>
          <w:rFonts w:ascii="Arial" w:hAnsi="Arial" w:eastAsia="Arial" w:cs="Arial"/>
          <w:color w:val="000000"/>
        </w:rPr>
        <w:t xml:space="preserve"> mogą zostać ustalone. Dlatego przed wysłaniem plików zalecamy usunięcie metadanych.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28" w:name="jak_usunąć_exif"/>
      <w:r>
        <w:rPr>
          <w:rFonts w:ascii="Arial" w:hAnsi="Arial" w:eastAsia="Arial" w:cs="Arial"/>
          <w:b/>
          <w:color w:val="000000"/>
          <w:sz w:val="24"/>
        </w:rPr>
        <w:t xml:space="preserve">Jak usunąć EXIF</w:t>
      </w:r>
      <w:bookmarkEnd w:id="28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Android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3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Galeria → wybierz plik → Szczegóły/Informacje (ikona „i") → Edytuj / Usuń lokalizację i metadane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3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Aplikacje: </w:t>
      </w:r>
      <w:r>
        <w:rPr>
          <w:rFonts w:ascii="Arial" w:hAnsi="Arial" w:eastAsia="Arial" w:cs="Arial"/>
          <w:i/>
          <w:color w:val="000000"/>
          <w:sz w:val="21"/>
        </w:rPr>
        <w:t xml:space="preserve">Scrambled Exif</w:t>
      </w:r>
      <w:r>
        <w:rPr>
          <w:rFonts w:ascii="Arial" w:hAnsi="Arial" w:eastAsia="Arial" w:cs="Arial"/>
          <w:color w:val="000000"/>
          <w:sz w:val="21"/>
        </w:rPr>
        <w:t xml:space="preserve">, </w:t>
      </w:r>
      <w:r>
        <w:rPr>
          <w:rFonts w:ascii="Arial" w:hAnsi="Arial" w:eastAsia="Arial" w:cs="Arial"/>
          <w:i/>
          <w:color w:val="000000"/>
          <w:sz w:val="21"/>
        </w:rPr>
        <w:t xml:space="preserve">ExifEraser</w:t>
      </w:r>
      <w:r>
        <w:rPr>
          <w:rFonts w:ascii="Arial" w:hAnsi="Arial" w:eastAsia="Arial" w:cs="Arial"/>
          <w:color w:val="000000"/>
          <w:sz w:val="21"/>
        </w:rPr>
        <w:t xml:space="preserve">, </w:t>
      </w:r>
      <w:r>
        <w:rPr>
          <w:rFonts w:ascii="Arial" w:hAnsi="Arial" w:eastAsia="Arial" w:cs="Arial"/>
          <w:i/>
          <w:color w:val="000000"/>
          <w:sz w:val="21"/>
        </w:rPr>
        <w:t xml:space="preserve">Photo Exif Editor</w:t>
      </w:r>
      <w:r>
        <w:rPr>
          <w:rFonts w:ascii="Arial" w:hAnsi="Arial" w:eastAsia="Arial" w:cs="Arial"/>
          <w:color w:val="000000"/>
          <w:sz w:val="21"/>
        </w:rPr>
        <w:t xml:space="preserve"> (F-Droid / Google Play)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iPhone / iOS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4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Zdjęcia → wybierz plik → ikona „i" → „Dopasuj do..." → </w:t>
      </w:r>
      <w:r>
        <w:rPr>
          <w:rFonts w:ascii="Arial" w:hAnsi="Arial" w:eastAsia="Arial" w:cs="Arial"/>
          <w:i/>
          <w:color w:val="000000"/>
          <w:sz w:val="21"/>
        </w:rPr>
        <w:t xml:space="preserve">Brak lokalizacji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4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Przy wysyłaniu: Udostępnij → Opcje (u góry) → wyłącz </w:t>
      </w:r>
      <w:r>
        <w:rPr>
          <w:rFonts w:ascii="Arial" w:hAnsi="Arial" w:eastAsia="Arial" w:cs="Arial"/>
          <w:i/>
          <w:color w:val="000000"/>
          <w:sz w:val="21"/>
        </w:rPr>
        <w:t xml:space="preserve">Lokalizacja</w:t>
      </w:r>
      <w:r>
        <w:rPr>
          <w:rFonts w:ascii="Arial" w:hAnsi="Arial" w:eastAsia="Arial" w:cs="Arial"/>
          <w:color w:val="000000"/>
          <w:sz w:val="21"/>
        </w:rPr>
        <w:t xml:space="preserve"> i </w:t>
      </w:r>
      <w:r>
        <w:rPr>
          <w:rFonts w:ascii="Arial" w:hAnsi="Arial" w:eastAsia="Arial" w:cs="Arial"/>
          <w:i/>
          <w:color w:val="000000"/>
          <w:sz w:val="21"/>
        </w:rPr>
        <w:t xml:space="preserve">Wszystkie dane dotyczące zdjęć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4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Aplikacje: </w:t>
      </w:r>
      <w:r>
        <w:rPr>
          <w:rFonts w:ascii="Arial" w:hAnsi="Arial" w:eastAsia="Arial" w:cs="Arial"/>
          <w:i/>
          <w:color w:val="000000"/>
          <w:sz w:val="21"/>
        </w:rPr>
        <w:t xml:space="preserve">Metapho</w:t>
      </w:r>
      <w:r>
        <w:rPr>
          <w:rFonts w:ascii="Arial" w:hAnsi="Arial" w:eastAsia="Arial" w:cs="Arial"/>
          <w:color w:val="000000"/>
          <w:sz w:val="21"/>
        </w:rPr>
        <w:t xml:space="preserve">, </w:t>
      </w:r>
      <w:r>
        <w:rPr>
          <w:rFonts w:ascii="Arial" w:hAnsi="Arial" w:eastAsia="Arial" w:cs="Arial"/>
          <w:i/>
          <w:color w:val="000000"/>
          <w:sz w:val="21"/>
        </w:rPr>
        <w:t xml:space="preserve">ViewExif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Komputer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5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Windows: prawy klik → Właściwości → Szczegóły → </w:t>
      </w:r>
      <w:r>
        <w:rPr>
          <w:rFonts w:ascii="Arial" w:hAnsi="Arial" w:eastAsia="Arial" w:cs="Arial"/>
          <w:i/>
          <w:color w:val="000000"/>
          <w:sz w:val="21"/>
        </w:rPr>
        <w:t xml:space="preserve">Usuń właściwości i dane osobowe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5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Mac: aplikacja </w:t>
      </w:r>
      <w:r>
        <w:rPr>
          <w:rFonts w:ascii="Arial" w:hAnsi="Arial" w:eastAsia="Arial" w:cs="Arial"/>
          <w:i/>
          <w:color w:val="000000"/>
          <w:sz w:val="21"/>
        </w:rPr>
        <w:t xml:space="preserve">ImageOptim</w:t>
      </w:r>
      <w:r>
        <w:rPr>
          <w:rFonts w:ascii="Arial" w:hAnsi="Arial" w:eastAsia="Arial" w:cs="Arial"/>
          <w:color w:val="000000"/>
          <w:sz w:val="21"/>
        </w:rPr>
        <w:t xml:space="preserve"> (darmowa)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5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Linux/CLI: </w:t>
      </w:r>
      <w:r>
        <w:rPr>
          <w:rStyle w:val="912"/>
          <w:rFonts w:ascii="Arial" w:hAnsi="Arial" w:eastAsia="Arial" w:cs="Arial"/>
          <w:color w:val="000000"/>
          <w:sz w:val="18"/>
          <w:shd w:val="clear" w:color="auto" w:fill="f8f8fa"/>
        </w:rPr>
        <w:t xml:space="preserve">exiftool -all= nazwa_pliku.jpg</w:t>
      </w:r>
      <w:r>
        <w:rPr>
          <w:rFonts w:ascii="Arial" w:hAnsi="Arial" w:eastAsia="Arial" w:cs="Arial"/>
          <w:color w:val="000000"/>
          <w:sz w:val="21"/>
        </w:rPr>
        <w:t xml:space="preserve"> (lub </w:t>
      </w:r>
      <w:r>
        <w:rPr>
          <w:rStyle w:val="912"/>
          <w:rFonts w:ascii="Arial" w:hAnsi="Arial" w:eastAsia="Arial" w:cs="Arial"/>
          <w:color w:val="000000"/>
          <w:sz w:val="18"/>
          <w:shd w:val="clear" w:color="auto" w:fill="f8f8fa"/>
        </w:rPr>
        <w:t xml:space="preserve">.mp4</w:t>
      </w:r>
      <w:r>
        <w:rPr>
          <w:rFonts w:ascii="Arial" w:hAnsi="Arial" w:eastAsia="Arial" w:cs="Arial"/>
          <w:color w:val="000000"/>
          <w:sz w:val="21"/>
        </w:rPr>
        <w:t xml:space="preserve">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Serwisy online</w:t>
      </w:r>
      <w:r>
        <w:rPr>
          <w:rFonts w:ascii="Arial" w:hAnsi="Arial" w:eastAsia="Arial" w:cs="Arial"/>
          <w:color w:val="000000"/>
        </w:rPr>
        <w:t xml:space="preserve"> (bez instalacji, ale wgrywasz plik na cudzy serwer)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6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hyperlink r:id="rId10" w:tooltip="http://exifpurge.com" w:history="1">
        <w:r>
          <w:rPr>
            <w:rFonts w:ascii="Arial" w:hAnsi="Arial" w:eastAsia="Arial" w:cs="Arial"/>
            <w:color w:val="000000"/>
            <w:sz w:val="21"/>
            <w:u w:val="single"/>
          </w:rPr>
          <w:t xml:space="preserve">exifpurge.com</w:t>
        </w:r>
      </w:hyperlink>
      <w:r>
        <w:rPr>
          <w:rFonts w:ascii="Arial" w:hAnsi="Arial" w:eastAsia="Arial" w:cs="Arial"/>
          <w:color w:val="000000"/>
          <w:sz w:val="21"/>
        </w:rPr>
        <w:t xml:space="preserve">, </w:t>
      </w:r>
      <w:hyperlink r:id="rId11" w:tooltip="http://verexif.com" w:history="1">
        <w:r>
          <w:rPr>
            <w:rFonts w:ascii="Arial" w:hAnsi="Arial" w:eastAsia="Arial" w:cs="Arial"/>
            <w:color w:val="000000"/>
            <w:sz w:val="21"/>
            <w:u w:val="single"/>
          </w:rPr>
          <w:t xml:space="preserve">verexif.com</w:t>
        </w:r>
      </w:hyperlink>
      <w:r>
        <w:rPr>
          <w:rFonts w:ascii="Arial" w:hAnsi="Arial" w:eastAsia="Arial" w:cs="Arial"/>
          <w:color w:val="000000"/>
          <w:sz w:val="21"/>
        </w:rPr>
        <w:t xml:space="preserve">, </w:t>
      </w:r>
      <w:hyperlink r:id="rId12" w:tooltip="http://metadata2go.com" w:history="1">
        <w:r>
          <w:rPr>
            <w:rFonts w:ascii="Arial" w:hAnsi="Arial" w:eastAsia="Arial" w:cs="Arial"/>
            <w:color w:val="000000"/>
            <w:sz w:val="21"/>
            <w:u w:val="single"/>
          </w:rPr>
          <w:t xml:space="preserve">metadata2go.com</w:t>
        </w:r>
      </w:hyperlink>
      <w:r>
        <w:rPr>
          <w:rFonts w:ascii="Arial" w:hAnsi="Arial" w:eastAsia="Arial" w:cs="Arial"/>
          <w:color w:val="000000"/>
          <w:sz w:val="21"/>
        </w:rPr>
        <w:t xml:space="preserve">, </w:t>
      </w:r>
      <w:hyperlink r:id="rId13" w:tooltip="http://exifremove.com" w:history="1">
        <w:r>
          <w:rPr>
            <w:rFonts w:ascii="Arial" w:hAnsi="Arial" w:eastAsia="Arial" w:cs="Arial"/>
            <w:color w:val="000000"/>
            <w:sz w:val="21"/>
            <w:u w:val="single"/>
          </w:rPr>
          <w:t xml:space="preserve">exifremove.com</w:t>
        </w:r>
      </w:hyperlink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 w:left="630"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⚠️ </w:t>
      </w:r>
      <w:r>
        <w:rPr>
          <w:rFonts w:ascii="Arial" w:hAnsi="Arial" w:eastAsia="Arial" w:cs="Arial"/>
          <w:b/>
          <w:color w:val="000000"/>
        </w:rPr>
        <w:t xml:space="preserve">Uwaga o serwisach online:</w:t>
      </w:r>
      <w:r>
        <w:rPr>
          <w:rFonts w:ascii="Arial" w:hAnsi="Arial" w:eastAsia="Arial" w:cs="Arial"/>
          <w:color w:val="000000"/>
        </w:rPr>
        <w:t xml:space="preserve"> wgrywając plik, przekazujesz go operatorowi serwisu.</w:t>
      </w:r>
      <w:r>
        <w:rPr>
          <w:rFonts w:ascii="Arial" w:hAnsi="Arial" w:eastAsia="Arial" w:cs="Arial"/>
          <w:color w:val="000000"/>
        </w:rPr>
        <w:br/>
      </w:r>
      <w:r>
        <w:rPr>
          <w:rFonts w:ascii="Arial" w:hAnsi="Arial" w:eastAsia="Arial" w:cs="Arial"/>
          <w:color w:val="000000"/>
        </w:rPr>
        <w:t xml:space="preserve">Jeśli zgłoszenie jest wrażliwe (ryzyko odwetu, zagrożenie bezpieczeństwa),</w:t>
      </w:r>
      <w:r>
        <w:rPr>
          <w:rFonts w:ascii="Arial" w:hAnsi="Arial" w:eastAsia="Arial" w:cs="Arial"/>
          <w:b/>
          <w:color w:val="000000"/>
        </w:rPr>
        <w:t xml:space="preserve"> zdecydowanie lepiej użyć narzędzia offline</w:t>
      </w:r>
      <w:r>
        <w:rPr>
          <w:rFonts w:ascii="Arial" w:hAnsi="Arial" w:eastAsia="Arial" w:cs="Arial"/>
          <w:color w:val="000000"/>
        </w:rPr>
        <w:t xml:space="preserve">. Serwisy online są OK do neutralnych</w:t>
      </w:r>
      <w:r>
        <w:rPr>
          <w:rFonts w:ascii="Arial" w:hAnsi="Arial" w:eastAsia="Arial" w:cs="Arial"/>
          <w:color w:val="000000"/>
        </w:rPr>
        <w:t xml:space="preserve"> zdjęć, ale nie do materiałów wrażliwych.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29" w:name="dodatkowe_zalecenia_bezpieczeństwa"/>
      <w:r>
        <w:rPr>
          <w:rFonts w:ascii="Arial" w:hAnsi="Arial" w:eastAsia="Arial" w:cs="Arial"/>
          <w:b/>
          <w:color w:val="000000"/>
          <w:sz w:val="24"/>
        </w:rPr>
        <w:t xml:space="preserve">Dodatkowe zalecenia bezpieczeństwa</w:t>
      </w:r>
      <w:bookmarkEnd w:id="29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7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Nie nagrywaj z okna własnego domu - widać charakterystyczny kąt i otoczenie.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7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Unikaj ujęć, na których widoczne są: Twój samochód (tablica rejestracyjna), numer domu, ogrodzenie Twojej posesji, skrzynka na listy.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7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Staraj się nagrywać z </w:t>
      </w:r>
      <w:r>
        <w:rPr>
          <w:rFonts w:ascii="Arial" w:hAnsi="Arial" w:eastAsia="Arial" w:cs="Arial"/>
          <w:b/>
          <w:color w:val="000000"/>
          <w:sz w:val="21"/>
        </w:rPr>
        <w:t xml:space="preserve">przestrzeni publicznej</w:t>
      </w:r>
      <w:r>
        <w:rPr>
          <w:rFonts w:ascii="Arial" w:hAnsi="Arial" w:eastAsia="Arial" w:cs="Arial"/>
          <w:color w:val="000000"/>
          <w:sz w:val="21"/>
        </w:rPr>
        <w:t xml:space="preserve"> (chodnik, ulica przy ogrodzeniu zakładu) - masz do tego pełne prawo.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7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Jeśli nagrywasz audio - unikaj rozmów z domownikami w tle.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7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1"/>
        </w:rPr>
        <w:t xml:space="preserve">Nie wysyłaj plików z konta e-mail zawierającego Twoje prawdziwe imię i nazwisko</w:t>
      </w:r>
      <w:r>
        <w:rPr>
          <w:rFonts w:ascii="Arial" w:hAnsi="Arial" w:eastAsia="Arial" w:cs="Arial"/>
          <w:color w:val="000000"/>
          <w:sz w:val="21"/>
        </w:rPr>
        <w:t xml:space="preserve">, jeśli wybierasz Wariant C. Załóż osobny adres (np. ProtonMail).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5" w:before="315" w:line="360" w:lineRule="auto"/>
        <w:ind w:left="-30"/>
        <w:jc w:val="left"/>
        <w:rPr>
          <w:rFonts w:ascii="Arial" w:hAnsi="Arial" w:cs="Arial"/>
        </w:rPr>
      </w:pPr>
      <w:r>
        <w:rPr>
          <w:rFonts w:ascii="Arial" w:hAnsi="Arial" w:eastAsia="Arial" w:cs="Arial"/>
        </w:rPr>
      </w:r>
      <w:bookmarkStart w:id="30" w:name="co_robi_iea_po_otrzymaniu_plików"/>
      <w:r>
        <w:rPr>
          <w:rFonts w:ascii="Arial" w:hAnsi="Arial" w:eastAsia="Arial" w:cs="Arial"/>
          <w:b/>
          <w:color w:val="000000"/>
          <w:sz w:val="24"/>
        </w:rPr>
        <w:t xml:space="preserve">Co robi IEA po otrzymaniu plików</w:t>
      </w:r>
      <w:bookmarkEnd w:id="30"/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8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Manualnie czyścimy metadane wszystkich otrzymanych plików przed dalszym obiegiem wewnętrznym i przed każdą publikacją.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8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Oryginały przechowujemy w zaszyfrowanym katalogu z ograniczonym dostępem.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8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Nigdy nie przekazujemy Twoich plików podmiotowi, którego dotyczy skarga, bez Twojej wyraźnej pisemnej zgody.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5C55ACC9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395892CE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3E88A18A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0DE67A63">
            <w:pPr>
              <w:pBdr/>
              <w:spacing w:after="157" w:before="157" w:line="270" w:lineRule="auto"/>
              <w:ind/>
              <w:jc w:val="center"/>
              <w:rPr>
                <w:rFonts w:ascii="Arial" w:hAnsi="Arial" w:eastAsia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  <w:sz w:val="36"/>
                <w:szCs w:val="36"/>
              </w:rPr>
            </w:r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SEKCJA C - WYPEŁNIA IEA PO ANALIZIE</w:t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</w:p>
        </w:tc>
      </w:tr>
    </w:tbl>
    <w:p w14:paraId="61B7D049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71"/>
        <w:gridCol w:w="4639"/>
      </w:tblGrid>
      <w:tr>
        <w:trPr/>
        <w:tc>
          <w:tcPr>
            <w:shd w:val="clear" w:color="f2f2f2" w:themeColor="background1" w:themeShade="F2" w:fill="f2f2f2" w:themeFill="background1" w:themeFillShade="F2"/>
            <w:tcBorders/>
            <w:tcW w:w="4871" w:type="dxa"/>
          </w:tcPr>
          <w:p w14:paraId="5A46659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Pole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/>
            <w:tcW w:w="4639" w:type="dxa"/>
          </w:tcPr>
          <w:p w14:paraId="4C7D959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193ED303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Kwalifikacja sprawy (hałas przemysłowy / komunikacyjny / sąsiedzki / rekreacyjny / inny)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111BAB1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7F1E4B1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Priorytet (niski / średni / wysoki / krytyczny)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4A8C6C7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4C8D8094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Ocena szans powodzenia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277247E8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0DC8CA3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Wartość dowodowa posiadanej dokumentacji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6C6431F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1C8AD245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Ocena gotowości społeczności do współpracy (na podstawie sekcji B6)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7DFE43E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7F25295F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Rekomendowane działania IEA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71907AFB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495C703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Rekomendowane działania zgłaszającego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2062008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</w:tcPr>
          <w:p w14:paraId="1E7381FE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Podmioty do kontaktu (UM / starostwo / organy kontroli środowiska / sanepid / policja / inne)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</w:tcPr>
          <w:p w14:paraId="20B23796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7BE5A39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Kwalifikacja do Filaru A (monitoring systemowy - czy sprawa nadaje się do badania skuteczności organów)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6BF2582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466D585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Przewidywany harmonogram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069590A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4871" w:type="dxa"/>
            <w:vMerge w:val="restart"/>
          </w:tcPr>
          <w:p w14:paraId="45FC4222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Osoba odpowiedzialna po stronie IEA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2DB5B64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1191"/>
        </w:trPr>
        <w:tc>
          <w:tcPr>
            <w:tcBorders/>
            <w:tcW w:w="4871" w:type="dxa"/>
            <w:vMerge w:val="restart"/>
          </w:tcPr>
          <w:p w14:paraId="1A46E75D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Uwagi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10D4D668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639" w:type="dxa"/>
            <w:vMerge w:val="restart"/>
          </w:tcPr>
          <w:p w14:paraId="245FD5D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55748695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79CA4CD5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0D5C094F">
      <w:pPr>
        <w:pBdr/>
        <w:spacing w:after="157" w:before="157" w:line="270" w:lineRule="auto"/>
        <w:ind/>
        <w:jc w:val="left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61371739">
            <w:pPr>
              <w:pBdr/>
              <w:spacing w:after="157" w:before="157" w:line="270" w:lineRule="auto"/>
              <w:ind/>
              <w:jc w:val="center"/>
              <w:rPr>
                <w:rFonts w:ascii="Arial" w:hAnsi="Arial" w:eastAsia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  <w:sz w:val="36"/>
                <w:szCs w:val="36"/>
              </w:rPr>
            </w:r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KLAUZULA INFORMACYJNA RODO (art. 13 RODO)</w:t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</w:p>
        </w:tc>
      </w:tr>
    </w:tbl>
    <w:p w14:paraId="3843DE2E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Zgodnie z art. 13 ust. 1 i 2 Rozporządzenia Parlamentu Europejskiego i Rady (UE)</w:t>
      </w:r>
      <w:r>
        <w:rPr>
          <w:rFonts w:ascii="Arial" w:hAnsi="Arial" w:eastAsia="Arial" w:cs="Arial"/>
          <w:color w:val="000000"/>
        </w:rPr>
        <w:t xml:space="preserve"> 216/679 z dnia 27 kwietnia 2016 r. (RODO) informujemy, że: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1. Administrator danych osobowych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Administratorem Twoich danych osobowych jest Instytut Ekologii Akustycznej</w:t>
      </w:r>
      <w:r>
        <w:rPr>
          <w:rFonts w:ascii="Arial" w:hAnsi="Arial" w:eastAsia="Arial" w:cs="Arial"/>
          <w:color w:val="000000"/>
        </w:rPr>
        <w:t xml:space="preserve"> (dawniej: ORION Organizacja Społeczna), Organizacja Pożytku Publicznego,</w:t>
      </w:r>
      <w:r>
        <w:rPr>
          <w:rFonts w:ascii="Arial" w:hAnsi="Arial" w:eastAsia="Arial" w:cs="Arial"/>
          <w:color w:val="000000"/>
        </w:rPr>
        <w:t xml:space="preserve"> z siedzibą w Warszawie, Dionizosa 7B lok. U1, 03-142 Warszawa.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Kontakt: ekologia.akustyczna@proton.me | instytut.ngo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2. Cele i podstawy prawne przetwarzania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Twoje dane przetwarzamy w celu: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9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prowadzenia działań statutowych IEA w zakresie ochrony przed hałasem, w tym</w:t>
      </w:r>
      <w:r>
        <w:rPr>
          <w:rFonts w:ascii="Arial" w:hAnsi="Arial" w:eastAsia="Arial" w:cs="Arial"/>
          <w:color w:val="000000"/>
          <w:sz w:val="21"/>
        </w:rPr>
        <w:t xml:space="preserve"> programu strażniczego i monitoringowego (podstawa: </w:t>
      </w:r>
      <w:r>
        <w:rPr>
          <w:rFonts w:ascii="Arial" w:hAnsi="Arial" w:eastAsia="Arial" w:cs="Arial"/>
          <w:b/>
          <w:color w:val="000000"/>
          <w:sz w:val="21"/>
        </w:rPr>
        <w:t xml:space="preserve">art. 6 ust. 1 lit. a RODO</w:t>
      </w:r>
      <w:r>
        <w:rPr>
          <w:rFonts w:ascii="Arial" w:hAnsi="Arial" w:eastAsia="Arial" w:cs="Arial"/>
          <w:color w:val="000000"/>
          <w:sz w:val="21"/>
        </w:rPr>
        <w:br/>
      </w:r>
      <w:r>
        <w:rPr>
          <w:rFonts w:ascii="Arial" w:hAnsi="Arial" w:eastAsia="Arial" w:cs="Arial"/>
          <w:color w:val="000000"/>
          <w:sz w:val="21"/>
        </w:rPr>
        <w:t xml:space="preserve">-  zgoda wyrażona poprzez wypełnienie formularza oraz </w:t>
      </w:r>
      <w:r>
        <w:rPr>
          <w:rFonts w:ascii="Arial" w:hAnsi="Arial" w:eastAsia="Arial" w:cs="Arial"/>
          <w:b/>
          <w:color w:val="000000"/>
          <w:sz w:val="21"/>
        </w:rPr>
        <w:t xml:space="preserve">art. 6 ust. 1 lit. f RODO</w:t>
      </w:r>
      <w:r>
        <w:rPr>
          <w:rFonts w:ascii="Arial" w:hAnsi="Arial" w:eastAsia="Arial" w:cs="Arial"/>
          <w:color w:val="000000"/>
          <w:sz w:val="21"/>
        </w:rPr>
        <w:br/>
      </w:r>
      <w:r>
        <w:rPr>
          <w:rFonts w:ascii="Arial" w:hAnsi="Arial" w:eastAsia="Arial" w:cs="Arial"/>
          <w:color w:val="000000"/>
          <w:sz w:val="21"/>
        </w:rPr>
        <w:t xml:space="preserve">-  prawnie uzasadniony interes administratora polegający na realizacji celów statutowych OPP),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9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prowadzenia sprawy indywidualnej, jeżeli zostanie podjęta (podstawa:</w:t>
      </w:r>
      <w:r>
        <w:rPr>
          <w:rFonts w:ascii="Arial" w:hAnsi="Arial" w:eastAsia="Arial" w:cs="Arial"/>
          <w:b/>
          <w:color w:val="000000"/>
          <w:sz w:val="21"/>
        </w:rPr>
        <w:t xml:space="preserve"> art. 6 ust. 1 lit. b RODO</w:t>
      </w:r>
      <w:r>
        <w:rPr>
          <w:rFonts w:ascii="Arial" w:hAnsi="Arial" w:eastAsia="Arial" w:cs="Arial"/>
          <w:color w:val="000000"/>
          <w:sz w:val="21"/>
        </w:rPr>
        <w:t xml:space="preserve"> - wykonanie umowy/porozumienia o wsparciu),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9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korespondencji z organami administracji publicznej (podstawa:</w:t>
      </w:r>
      <w:r>
        <w:rPr>
          <w:rFonts w:ascii="Arial" w:hAnsi="Arial" w:eastAsia="Arial" w:cs="Arial"/>
          <w:b/>
          <w:color w:val="000000"/>
          <w:sz w:val="21"/>
        </w:rPr>
        <w:t xml:space="preserve"> art. 6 ust. 1 lit. a RODO</w:t>
      </w:r>
      <w:r>
        <w:rPr>
          <w:rFonts w:ascii="Arial" w:hAnsi="Arial" w:eastAsia="Arial" w:cs="Arial"/>
          <w:color w:val="000000"/>
          <w:sz w:val="21"/>
        </w:rPr>
        <w:t xml:space="preserve"> - odrębna zgoda wyrażona w sekcji 1, wyłącznie</w:t>
      </w:r>
      <w:r>
        <w:rPr>
          <w:rFonts w:ascii="Arial" w:hAnsi="Arial" w:eastAsia="Arial" w:cs="Arial"/>
          <w:color w:val="000000"/>
          <w:sz w:val="21"/>
        </w:rPr>
        <w:t xml:space="preserve"> w zakresie wybranego Wariantu),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9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rozliczenia odpłatnej działalności pożytku publicznego, jeżeli korzystasz</w:t>
      </w:r>
      <w:r>
        <w:rPr>
          <w:rFonts w:ascii="Arial" w:hAnsi="Arial" w:eastAsia="Arial" w:cs="Arial"/>
          <w:color w:val="000000"/>
          <w:sz w:val="21"/>
        </w:rPr>
        <w:t xml:space="preserve"> z konsultacji (podstawa: </w:t>
      </w:r>
      <w:r>
        <w:rPr>
          <w:rFonts w:ascii="Arial" w:hAnsi="Arial" w:eastAsia="Arial" w:cs="Arial"/>
          <w:b/>
          <w:color w:val="000000"/>
          <w:sz w:val="21"/>
        </w:rPr>
        <w:t xml:space="preserve">art. 6 ust. 1 lit. c RODO</w:t>
      </w:r>
      <w:r>
        <w:rPr>
          <w:rFonts w:ascii="Arial" w:hAnsi="Arial" w:eastAsia="Arial" w:cs="Arial"/>
          <w:color w:val="000000"/>
          <w:sz w:val="21"/>
        </w:rPr>
        <w:t xml:space="preserve"> - obowiązki podatkowe</w:t>
      </w:r>
      <w:r>
        <w:rPr>
          <w:rFonts w:ascii="Arial" w:hAnsi="Arial" w:eastAsia="Arial" w:cs="Arial"/>
          <w:color w:val="000000"/>
          <w:sz w:val="21"/>
        </w:rPr>
        <w:t xml:space="preserve"> i rachunkowe),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9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prowadzenia dokumentacji sprawozdawczej OPP (podstawa: </w:t>
      </w:r>
      <w:r>
        <w:rPr>
          <w:rFonts w:ascii="Arial" w:hAnsi="Arial" w:eastAsia="Arial" w:cs="Arial"/>
          <w:b/>
          <w:color w:val="000000"/>
          <w:sz w:val="21"/>
        </w:rPr>
        <w:t xml:space="preserve">art. 6 ust. 1 lit. c RODO</w:t>
      </w:r>
      <w:r>
        <w:rPr>
          <w:rFonts w:ascii="Arial" w:hAnsi="Arial" w:eastAsia="Arial" w:cs="Arial"/>
          <w:color w:val="000000"/>
          <w:sz w:val="21"/>
        </w:rPr>
        <w:t xml:space="preserve"> - obowiązek prawny wynikający z ustawy o działalności pożytku publicznego).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3. Odbiorcy danych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0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Pracownicy i współpracownicy IEA zaangażowani w prowadzenie sprawy (w zakresie niezbędnym).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0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Prawnicy współpracujący z IEA - w zakresie niezbędnym do przeprowadzenia konsultacji lub prowadzenia sprawy.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0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Biuro rachunkowe - w zakresie niezbędnym do rozliczenia odpłatnej działalności pożytku publicznego.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0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Organy administracji publicznej - </w:t>
      </w:r>
      <w:r>
        <w:rPr>
          <w:rFonts w:ascii="Arial" w:hAnsi="Arial" w:eastAsia="Arial" w:cs="Arial"/>
          <w:b/>
          <w:color w:val="000000"/>
          <w:sz w:val="21"/>
        </w:rPr>
        <w:t xml:space="preserve">wyłącznie w przypadku Wariantu A</w:t>
      </w:r>
      <w:r>
        <w:rPr>
          <w:rFonts w:ascii="Arial" w:hAnsi="Arial" w:eastAsia="Arial" w:cs="Arial"/>
          <w:color w:val="000000"/>
          <w:sz w:val="21"/>
        </w:rPr>
        <w:t xml:space="preserve"> i wyłącznie za Twoją pisemną zgodą dla każdej konkretnej sprawy.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numPr>
          <w:ilvl w:val="0"/>
          <w:numId w:val="10"/>
        </w:numPr>
        <w:pBdr/>
        <w:spacing w:after="105" w:before="105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1"/>
        </w:rPr>
        <w:t xml:space="preserve">Dostawcy usług IT (hosting, poczta elektroniczna, chmura dokumentów) - na podstawie umów powierzenia przetwarzania danych.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eastAsia="Arial" w:cs="Arial"/>
          <w:b/>
          <w:bCs/>
          <w:color w:val="000000"/>
          <w:highlight w:val="none"/>
        </w:rPr>
      </w:pPr>
      <w:r>
        <w:rPr>
          <w:rFonts w:ascii="Arial" w:hAnsi="Arial" w:eastAsia="Arial" w:cs="Arial"/>
          <w:b/>
          <w:color w:val="000000"/>
        </w:rPr>
        <w:t xml:space="preserve">4. Okres przechowywania</w:t>
      </w:r>
      <w:r>
        <w:rPr>
          <w:rFonts w:ascii="Arial" w:hAnsi="Arial" w:cs="Arial"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</w:p>
    <w:tbl>
      <w:tblPr>
        <w:tblStyle w:val="914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4755"/>
        <w:gridCol w:w="4755"/>
      </w:tblGrid>
      <w:tr>
        <w:trPr>
          <w:cantSplit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F3C0F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Kategoria danych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74864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Okres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010F7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Dane kontaktowe (zgłoszenie bez podjęcia sprawy)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949D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24 miesiące od ostatniego kontaktu, następnie usunięcie lub anonimizacja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D8343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Dane kontaktowe (sprawa prowadzona)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809F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okres prowadzenia sprawy + 3 lata (obrona przed roszczeniami)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33B0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Dokumentacja rozliczeniowa (faktury, umowy)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38FF8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5 lat od końca roku podatkowego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D2770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Materiał dowodowy (pomiary, nagrania, dokumentacja urzędowa)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4F582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okres prowadzenia sprawy + 12 miesięcy po prawomocnym zakończeniu postępowania, następnie zwrot, usunięcie lub anonimizacja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BF778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Dane dotyczące zdrowia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60B23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 wycofania zgody, nie dłużej niż okres prowadzenia sprawy + 12 miesięcy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72B3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Dane zanonimizowane (nieodwracalnie, bez możliwości identyfikacji)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3D935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bezterminowo — nie stanowią danych osobowych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78985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Dokumentacja sprawozdawcza OPP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5E06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zgodnie z przepisami o działalności pożytku publicznego</w: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 w14:paraId="6DCDEA53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01D99C1E">
      <w:pPr>
        <w:pBdr/>
        <w:spacing w:after="210" w:line="360" w:lineRule="auto"/>
        <w:ind/>
        <w:rPr>
          <w:rFonts w:ascii="Arial" w:hAnsi="Arial" w:eastAsia="Arial" w:cs="Arial"/>
          <w:b/>
          <w:bCs/>
          <w:color w:val="000000"/>
          <w:highlight w:val="none"/>
        </w:rPr>
      </w:pPr>
      <w:r>
        <w:rPr>
          <w:rFonts w:ascii="Arial" w:hAnsi="Arial" w:eastAsia="Arial" w:cs="Arial"/>
          <w:b/>
          <w:color w:val="000000"/>
          <w:highlight w:val="none"/>
        </w:rPr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Co 24 miesiące dokonujemy przeglądu zgromadzonych danych i usuwamy dane zbędne. Nie przechowujemy materiałów „na wszelki wypadek".</w:t>
      </w:r>
      <w:r>
        <w:rPr>
          <w:rFonts w:ascii="Arial" w:hAnsi="Arial" w:cs="Arial"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5. Twoje prawa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</w:rPr>
        <w:t xml:space="preserve">Masz prawo do: dostępu do danych (art. 15), sprostowania (art. 16), usunięcia</w:t>
      </w:r>
      <w:r>
        <w:rPr>
          <w:rFonts w:ascii="Arial" w:hAnsi="Arial" w:eastAsia="Arial" w:cs="Arial"/>
          <w:color w:val="000000"/>
        </w:rPr>
        <w:t xml:space="preserve"> (art. 17), ograniczenia przetwarzania (art. 18), przenoszenia danych (art. 20),</w:t>
      </w:r>
      <w:r>
        <w:rPr>
          <w:rFonts w:ascii="Arial" w:hAnsi="Arial" w:eastAsia="Arial" w:cs="Arial"/>
          <w:color w:val="000000"/>
        </w:rPr>
        <w:t xml:space="preserve"> sprzeciwu (art. 21), wycofania zgody w dowolnym momencie (bez wpływu na zgodność</w:t>
      </w:r>
      <w:r>
        <w:rPr>
          <w:rFonts w:ascii="Arial" w:hAnsi="Arial" w:eastAsia="Arial" w:cs="Arial"/>
          <w:color w:val="000000"/>
        </w:rPr>
        <w:t xml:space="preserve"> przetwarzania dokonanego przed wycofaniem) oraz wniesienia skargi do </w:t>
      </w:r>
      <w:r>
        <w:rPr>
          <w:rFonts w:ascii="Arial" w:hAnsi="Arial" w:eastAsia="Arial" w:cs="Arial"/>
          <w:b/>
          <w:color w:val="000000"/>
        </w:rPr>
        <w:t xml:space="preserve">Prezesa Urzędu Ochrony Danych Osobowych</w:t>
      </w:r>
      <w:r>
        <w:rPr>
          <w:rFonts w:ascii="Arial" w:hAnsi="Arial" w:eastAsia="Arial" w:cs="Arial"/>
          <w:color w:val="000000"/>
        </w:rPr>
        <w:t xml:space="preserve"> (ul. Stawki 2, 00-193 Warszawa). </w:t>
      </w:r>
      <w:r>
        <w:rPr>
          <w:rFonts w:ascii="Arial" w:hAnsi="Arial" w:eastAsia="Arial" w:cs="Arial"/>
          <w:color w:val="000000"/>
        </w:rPr>
        <w:t xml:space="preserve">Realizacja praw: ekologia.akustyczna@proton.me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</w:rPr>
        <w:t xml:space="preserve">6. Dobrowolność podania danych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210" w:line="360" w:lineRule="auto"/>
        <w:ind/>
        <w:rPr>
          <w:rFonts w:ascii="Arial" w:hAnsi="Arial" w:cs="Arial"/>
          <w:highlight w:val="none"/>
        </w:rPr>
      </w:pPr>
      <w:r>
        <w:rPr>
          <w:rFonts w:ascii="Arial" w:hAnsi="Arial" w:eastAsia="Arial" w:cs="Arial"/>
          <w:color w:val="000000"/>
        </w:rPr>
        <w:t xml:space="preserve">Podanie danych jest dobrowolne. Brak podania danych kontaktowych uniemożliwia</w:t>
      </w:r>
      <w:r>
        <w:rPr>
          <w:rFonts w:ascii="Arial" w:hAnsi="Arial" w:eastAsia="Arial" w:cs="Arial"/>
          <w:color w:val="000000"/>
        </w:rPr>
        <w:t xml:space="preserve"> prowadzenie indywidualnej sprawy, ale nie uniemożliwia przyjęcia zgłoszenia</w:t>
      </w:r>
      <w:r>
        <w:rPr>
          <w:rFonts w:ascii="Arial" w:hAnsi="Arial" w:eastAsia="Arial" w:cs="Arial"/>
          <w:color w:val="000000"/>
        </w:rPr>
        <w:t xml:space="preserve"> do naszej bazy (Wariant C).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</w:r>
      <w:r>
        <w:rPr>
          <w:rFonts w:ascii="Arial" w:hAnsi="Arial" w:cs="Arial"/>
          <w:highlight w:val="none"/>
        </w:rPr>
      </w:r>
    </w:p>
    <w:p w14:paraId="321716C8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cs="Arial"/>
          <w:highlight w:val="none"/>
        </w:rPr>
      </w:r>
      <w:r>
        <w:rPr>
          <w:rFonts w:ascii="Arial" w:hAnsi="Arial" w:cs="Arial"/>
          <w:highlight w:val="none"/>
        </w:rPr>
      </w:r>
      <w:r>
        <w:rPr>
          <w:rFonts w:ascii="Arial" w:hAnsi="Arial" w:cs="Arial"/>
        </w:rPr>
      </w:r>
    </w:p>
    <w:p w14:paraId="0962AFE1">
      <w:pPr>
        <w:pBdr/>
        <w:spacing w:after="210" w:line="360" w:lineRule="auto"/>
        <w:ind/>
        <w:rPr/>
      </w:pPr>
      <w:r>
        <w:rPr>
          <w:rFonts w:ascii="Arial" w:hAnsi="Arial" w:eastAsia="Arial" w:cs="Arial"/>
          <w:b/>
          <w:color w:val="000000"/>
        </w:rPr>
        <w:t xml:space="preserve">7. </w:t>
      </w:r>
      <w:r>
        <w:rPr>
          <w:rFonts w:ascii="Arial" w:hAnsi="Arial" w:eastAsia="Arial" w:cs="Arial"/>
          <w:b/>
          <w:color w:val="000000"/>
        </w:rPr>
        <w:t xml:space="preserve">Brak zautomatyzowanego podejmowania decyzji</w:t>
      </w:r>
      <w:r/>
    </w:p>
    <w:p w14:paraId="31595E68">
      <w:pPr>
        <w:pBdr/>
        <w:spacing w:after="210" w:line="360" w:lineRule="auto"/>
        <w:ind/>
        <w:rPr>
          <w:rFonts w:ascii="Arial" w:hAnsi="Arial" w:eastAsia="Arial" w:cs="Arial"/>
          <w:b w:val="0"/>
          <w:bCs w:val="0"/>
          <w:color w:val="000000"/>
          <w:highlight w:val="none"/>
        </w:rPr>
      </w:pPr>
      <w:r>
        <w:rPr>
          <w:rFonts w:ascii="Arial" w:hAnsi="Arial" w:eastAsia="Arial" w:cs="Arial"/>
          <w:b w:val="0"/>
          <w:bCs w:val="0"/>
          <w:color w:val="000000"/>
        </w:rPr>
        <w:t xml:space="preserve">Nie podejmujemy wobec Ciebie decyzji w sposób zautomatyzowany ani nie stosujemy profilowania.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</w:p>
    <w:p w14:paraId="2517DA8B">
      <w:pPr>
        <w:pBdr/>
        <w:spacing w:after="210" w:line="360" w:lineRule="auto"/>
        <w:ind/>
        <w:rPr>
          <w:rFonts w:ascii="Arial" w:hAnsi="Arial" w:eastAsia="Arial" w:cs="Arial"/>
          <w:b/>
          <w:bCs/>
          <w:color w:val="000000"/>
          <w:highlight w:val="none"/>
        </w:rPr>
      </w:pPr>
      <w:r>
        <w:rPr>
          <w:rFonts w:ascii="Arial" w:hAnsi="Arial" w:eastAsia="Arial" w:cs="Arial"/>
          <w:b/>
          <w:bCs/>
          <w:color w:val="000000"/>
          <w:highlight w:val="none"/>
        </w:rPr>
        <w:t xml:space="preserve">8. Przekazywanie danych poza Europejski Obszar Gospodarczy</w:t>
      </w:r>
      <w:r>
        <w:rPr>
          <w:rFonts w:ascii="Arial" w:hAnsi="Arial" w:eastAsia="Arial" w:cs="Arial"/>
          <w:b/>
          <w:bCs/>
          <w:color w:val="000000"/>
          <w:highlight w:val="none"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</w:p>
    <w:p w14:paraId="1FBED8BC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Korzystamy z usług dostawców infrastruktury informatycznej (poczta elektroniczna, chmura dokumentów, hosting), którzy mogą przetwarzać dane poza EOG, w szczególności w Stanach Zjednoczonych. 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  <w:r/>
    </w:p>
    <w:p w14:paraId="3A4FF90F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Takie przekazanie odbywa się wyłącznie na podstawie mechanizmów przewidzianych w RODO:</w:t>
      </w:r>
      <w:r/>
    </w:p>
    <w:p w14:paraId="4F958196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- decyzji wykonawczej Komisji Europejskiej z 10 lipca 2023 r. stwierdzającej adekwatny poziom ochrony danych w ramach EU-US Data Privacy Framework - w odniesieniu do dostawców certyfikowanych w tym programie (art. 45 RODO),</w:t>
      </w:r>
      <w:r/>
    </w:p>
    <w:p w14:paraId="170A50CC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- 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standardowych klauzul umownych zatwierdzonych przez Komisję Europejską wraz z dodatkowymi środkami zabezpieczającymi (art. 46 RODO) - w pozostałych przypadkach.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  <w:r/>
    </w:p>
    <w:p w14:paraId="054A7FEF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Tam, gdzie dostawca to umożliwia, konfigurujemy przechowywanie i przetwarzanie danych w regionie europejskim. Zwracamy jednak uwagę, że takie ustawienia nie zawsze obejmują wszystkie kategorie danych technicznych (np. logi systemowe).</w:t>
      </w:r>
      <w:r/>
    </w:p>
    <w:p w14:paraId="7ABC962A">
      <w:pPr>
        <w:pBdr/>
        <w:spacing w:after="210" w:line="360" w:lineRule="auto"/>
        <w:ind/>
        <w:rPr/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Aktualną listę podmiotów przetwarzających dane na nasze zlecenie udostępniamy na żądanie pod adresem ekologia.akustyczna@proton.me.</w:t>
      </w:r>
      <w:r/>
    </w:p>
    <w:p w14:paraId="518A2792">
      <w:pPr>
        <w:pBdr/>
        <w:spacing w:after="210" w:line="360" w:lineRule="auto"/>
        <w:ind/>
        <w:rPr>
          <w:rFonts w:ascii="Arial" w:hAnsi="Arial" w:eastAsia="Arial" w:cs="Arial"/>
          <w:b w:val="0"/>
          <w:bCs w:val="0"/>
          <w:color w:val="000000"/>
          <w:highlight w:val="none"/>
        </w:rPr>
      </w:pP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Jeżeli zależy Ci na maksymalnym ograniczeniu transferu danych - wybierz Wariant C (pełna anonimowość) lub skontaktuj się z nami przez wskazany kanał szyfrowany, bez podawania danych identyfikujących.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  <w:t xml:space="preserve"> Nasz Signal: </w:t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  <w:hyperlink r:id="rId14" w:tooltip="https://signal.me/#eu/6gZxRk046M9YDl6MylEcRO_PTCwIiVpwvrO6lXPgDj4V534JYk9DlrPQ9MloPRwT" w:history="1">
        <w:r>
          <w:rPr>
            <w:rStyle w:val="897"/>
            <w:rFonts w:ascii="Arial" w:hAnsi="Arial" w:eastAsia="Arial" w:cs="Arial"/>
            <w:b w:val="0"/>
            <w:bCs w:val="0"/>
            <w:highlight w:val="none"/>
          </w:rPr>
          <w:t xml:space="preserve">https://signal.me/#eu/6gZxRk046M9YDl6MylEcRO_PTCwIiVpwvrO6lXPgDj4V534JYk9DlrPQ9MloPRwT</w:t>
        </w:r>
        <w:r>
          <w:rPr>
            <w:rStyle w:val="897"/>
            <w:rFonts w:ascii="Arial" w:hAnsi="Arial" w:cs="Arial"/>
            <w:b w:val="0"/>
            <w:bCs w:val="0"/>
          </w:rPr>
        </w:r>
      </w:hyperlink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  <w:r>
        <w:rPr>
          <w:rFonts w:ascii="Arial" w:hAnsi="Arial" w:eastAsia="Arial" w:cs="Arial"/>
          <w:b w:val="0"/>
          <w:bCs w:val="0"/>
          <w:color w:val="000000"/>
          <w:highlight w:val="none"/>
        </w:rPr>
      </w:r>
    </w:p>
    <w:p w14:paraId="5828D84D">
      <w:pPr>
        <w:pBdr/>
        <w:spacing w:after="210" w:line="360" w:lineRule="auto"/>
        <w:ind/>
        <w:rPr>
          <w:rFonts w:ascii="Arial" w:hAnsi="Arial" w:eastAsia="Arial" w:cs="Arial"/>
          <w:b/>
          <w:bCs/>
          <w:color w:val="000000"/>
          <w:highlight w:val="none"/>
        </w:rPr>
      </w:pPr>
      <w:r>
        <w:rPr>
          <w:rFonts w:ascii="Arial" w:hAnsi="Arial" w:eastAsia="Arial" w:cs="Arial"/>
          <w:b/>
          <w:bCs/>
          <w:color w:val="000000"/>
          <w:highlight w:val="none"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</w:p>
    <w:p w14:paraId="44577FCB">
      <w:pPr>
        <w:pBdr/>
        <w:spacing w:after="210" w:line="360" w:lineRule="auto"/>
        <w:ind/>
        <w:rPr>
          <w:rFonts w:ascii="Arial" w:hAnsi="Arial" w:eastAsia="Arial" w:cs="Arial"/>
          <w:b/>
          <w:bCs/>
          <w:color w:val="000000"/>
          <w:highlight w:val="none"/>
        </w:rPr>
      </w:pPr>
      <w:r>
        <w:rPr>
          <w:rFonts w:ascii="Arial" w:hAnsi="Arial" w:eastAsia="Arial" w:cs="Arial"/>
          <w:b/>
          <w:bCs/>
          <w:color w:val="000000"/>
          <w:highlight w:val="none"/>
        </w:rPr>
        <w:t xml:space="preserve">Cele i podstawy prawne przetwarzania</w:t>
      </w:r>
      <w:r>
        <w:rPr>
          <w:rFonts w:ascii="Arial" w:hAnsi="Arial" w:cs="Arial"/>
          <w:b/>
          <w:bCs/>
        </w:rPr>
      </w:r>
      <w:r>
        <w:rPr>
          <w:rFonts w:ascii="Arial" w:hAnsi="Arial" w:eastAsia="Arial" w:cs="Arial"/>
          <w:b/>
          <w:bCs/>
          <w:color w:val="000000"/>
          <w:highlight w:val="none"/>
        </w:rPr>
      </w:r>
    </w:p>
    <w:tbl>
      <w:tblPr>
        <w:tblStyle w:val="914"/>
        <w:tblCellMar>
          <w:left w:w="160" w:type="dxa"/>
          <w:top w:w="80" w:type="dxa"/>
          <w:right w:w="160" w:type="dxa"/>
          <w:bottom w:w="80" w:type="dxa"/>
        </w:tblCellMar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4588"/>
        <w:gridCol w:w="4922"/>
      </w:tblGrid>
      <w:tr>
        <w:trPr>
          <w:cantSplit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4C0B5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Cel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86462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Podstawa prawna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0028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Przyjęcie zgłoszenia do bazy problemów akustycznych, analizy zbiorcze, mapy problemów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93C36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f RODO — prawnie uzasadniony interes administratora polegający na realizacji celów statutowych organizacji pożytku publicznego w zakresie ochrony przed hałasem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32F07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Program strażniczy i monitoringowy (wnioski o informację publiczną, analizy działań organów)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A61A6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f RODO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B8CF8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Kontakt zwrotny i obsługa zgłoszenia indywidualnego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64401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b RODO — działania przed zawarciem umowy oraz wykonanie umowy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F73E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Odpłatna konsultacja i prowadzenie sprawy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084A8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b RODO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75E54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Rozliczenia księgowe i podatkowe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3D907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c RODO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2DEA4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Dokumentacja sprawozdawcza OPP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F2E1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c RODO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2962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Przekazanie danych organom administracji (Wariant A)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35833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a RODO — odrębna, dobrowolna zgoda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AA83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Publikacja historii w materiałach edukacyjnych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479CF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a RODO — odrębna zgoda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DF6EE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Dane dotyczące zdrowia (sekcja 4.2)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C565C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9 ust. 2 lit. a RODO — wyraźna zgoda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F3D6D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Dochodzenie i obrona przed roszczeniami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A9329">
            <w:pPr>
              <w:pBdr/>
              <w:spacing w:line="360" w:lineRule="auto"/>
              <w:ind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color w:val="000000"/>
                <w:sz w:val="21"/>
                <w:szCs w:val="21"/>
              </w:rPr>
              <w:t xml:space="preserve">art. 6 ust. 1 lit. f RODO</w:t>
            </w:r>
            <w:r>
              <w:rPr>
                <w:rFonts w:ascii="Arial" w:hAnsi="Arial" w:eastAsia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</w:r>
          </w:p>
        </w:tc>
      </w:tr>
    </w:tbl>
    <w:p w14:paraId="1CDC62AC">
      <w:pPr>
        <w:pBdr/>
        <w:spacing w:after="210" w:line="360" w:lineRule="auto"/>
        <w:ind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</w:r>
      <w:r>
        <w:rPr>
          <w:rFonts w:ascii="Arial" w:hAnsi="Arial" w:cs="Arial"/>
          <w:b w:val="0"/>
          <w:bCs w:val="0"/>
        </w:rPr>
      </w:r>
      <w:r>
        <w:rPr>
          <w:rFonts w:ascii="Arial" w:hAnsi="Arial" w:cs="Arial"/>
          <w:b w:val="0"/>
          <w:bCs w:val="0"/>
        </w:rPr>
      </w:r>
    </w:p>
    <w:tbl>
      <w:tblPr>
        <w:tblStyle w:val="723"/>
        <w:tblW w:w="0" w:type="auto"/>
        <w:tblBorders/>
        <w:tblLook w:val="04A0" w:firstRow="1" w:lastRow="0" w:firstColumn="1" w:lastColumn="0" w:noHBand="0" w:noVBand="1"/>
      </w:tblPr>
      <w:tblGrid>
        <w:gridCol w:w="9510"/>
      </w:tblGrid>
      <w:tr>
        <w:trPr>
          <w:trHeight w:val="641"/>
        </w:trPr>
        <w:tc>
          <w:tcPr>
            <w:tcBorders/>
            <w:tcW w:w="9510" w:type="dxa"/>
            <w:vAlign w:val="center"/>
          </w:tcPr>
          <w:p w14:paraId="1F4822C5">
            <w:pPr>
              <w:pBdr/>
              <w:spacing w:after="157" w:before="157" w:line="270" w:lineRule="auto"/>
              <w:ind/>
              <w:jc w:val="center"/>
              <w:rPr>
                <w:rFonts w:ascii="Arial" w:hAnsi="Arial" w:eastAsia="Arial" w:cs="Arial"/>
                <w:sz w:val="36"/>
                <w:szCs w:val="36"/>
                <w:highlight w:val="none"/>
              </w:rPr>
            </w:pPr>
            <w:r>
              <w:rPr>
                <w:rFonts w:ascii="Arial" w:hAnsi="Arial" w:eastAsia="Arial" w:cs="Arial"/>
                <w:sz w:val="36"/>
                <w:szCs w:val="36"/>
              </w:rPr>
            </w:r>
            <w:r>
              <w:rPr>
                <w:rFonts w:ascii="Arial" w:hAnsi="Arial" w:eastAsia="Arial" w:cs="Arial"/>
                <w:b/>
                <w:color w:val="000000"/>
                <w:sz w:val="36"/>
                <w:szCs w:val="36"/>
              </w:rPr>
              <w:t xml:space="preserve">OŚWIADCZENIA KOŃCOWE ZGŁASZAJĄCEGO</w:t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  <w:r>
              <w:rPr>
                <w:rFonts w:ascii="Arial" w:hAnsi="Arial" w:eastAsia="Arial" w:cs="Arial"/>
                <w:sz w:val="36"/>
                <w:szCs w:val="36"/>
                <w:highlight w:val="none"/>
              </w:rPr>
            </w:r>
          </w:p>
        </w:tc>
      </w:tr>
    </w:tbl>
    <w:p w14:paraId="2DCA9E81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61"/>
        <w:gridCol w:w="8749"/>
      </w:tblGrid>
      <w:tr>
        <w:trPr/>
        <w:tc>
          <w:tcPr>
            <w:tcBorders/>
            <w:tcW w:w="761" w:type="dxa"/>
            <w:vAlign w:val="center"/>
            <w:vMerge w:val="restart"/>
          </w:tcPr>
          <w:p w14:paraId="5304C7A3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64C2E84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Zapoznałem/am się z Klauzulą informacyjną RODO (sekcja 7) i wyrażam zgodę na przetwarzanie moich danych osobowych w zakresie wybranego Wariantu ochrony tożsamości (sekcja 1).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53578BF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160064A1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Zapoznałem/am się z Instruktażem bezpieczeństwa dokumentacji (sekcja 6) i rozumiem ryzyka związane z metadanymi plików.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7408174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1B04C887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Oświadczam, że podane przeze mnie informacje są zgodne z prawdą i z moją najlepszą wiedzą.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13A9D5F2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534048E9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Oświadczam, że zapoznałem/am się z zasadami współpracy opisanymi w sekcji „JAK WYGLĄDA WSPÓŁPRACA Z IEA” i akceptuję je.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5EA026D6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42F50B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Oświadczam, że poinformowałem/am IEA o wszystkich podmiotach prawnych działających obecnie w mojej sprawie (sekcja 3.4).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0272438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37CADB3B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b/>
                <w:bCs/>
              </w:rPr>
              <w:t xml:space="preserve">(opcjonalnie, tylko Wariant A)</w:t>
            </w:r>
            <w:r>
              <w:rPr>
                <w:rFonts w:ascii="Arial" w:hAnsi="Arial" w:cs="Arial"/>
              </w:rPr>
              <w:t xml:space="preserve"> Wyrażam zgodę na przekazanie moich danych osobowych organom administracji publicznej w ramach prowadzonej sprawy.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6D10CA7C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281B6FFA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b/>
                <w:bCs/>
              </w:rPr>
              <w:t xml:space="preserve">(opcjonalnie) </w:t>
            </w:r>
            <w:r>
              <w:rPr>
                <w:rFonts w:ascii="Arial" w:hAnsi="Arial" w:cs="Arial"/>
              </w:rPr>
              <w:t xml:space="preserve">Wyrażam zgodę na publikację mojej historii (pod pseudonimem lub pod prawdziwymi danymi - zgodnie z Wariantem) w materiałach edukacyjnych i publicystycznych IEA.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761" w:type="dxa"/>
            <w:vAlign w:val="center"/>
            <w:vMerge w:val="restart"/>
          </w:tcPr>
          <w:p w14:paraId="6AB2D31E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8749" w:type="dxa"/>
            <w:vMerge w:val="restart"/>
          </w:tcPr>
          <w:p w14:paraId="14672C5C">
            <w:pPr>
              <w:pBdr/>
              <w:spacing w:after="157" w:before="157" w:line="270" w:lineRule="auto"/>
              <w:ind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b/>
                <w:bCs/>
              </w:rPr>
              <w:t xml:space="preserve">(opcjonalnie) </w:t>
            </w:r>
            <w:r>
              <w:rPr>
                <w:rFonts w:ascii="Arial" w:hAnsi="Arial" w:cs="Arial"/>
              </w:rPr>
              <w:t xml:space="preserve">Wyrażam zgodę na wykorzystanie danych merytorycznych z mojego zgłoszenia w zanonimizowanej formie w raportach strażniczych i analizach skuteczności organów administracji.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2888D806">
      <w:pPr>
        <w:pBdr/>
        <w:spacing w:after="0" w:before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7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021"/>
        <w:gridCol w:w="5489"/>
      </w:tblGrid>
      <w:tr>
        <w:trPr>
          <w:trHeight w:val="454"/>
        </w:trPr>
        <w:tc>
          <w:tcPr>
            <w:shd w:val="clear" w:color="f2f2f2" w:themeColor="background1" w:themeShade="F2" w:fill="f2f2f2" w:themeFill="background1" w:themeFillShade="F2"/>
            <w:tcBorders/>
            <w:tcW w:w="4021" w:type="dxa"/>
            <w:vAlign w:val="center"/>
          </w:tcPr>
          <w:p w14:paraId="5482B582">
            <w:pPr>
              <w:pBdr/>
              <w:spacing w:after="0" w:afterAutospacing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Data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5489" w:type="dxa"/>
            <w:vAlign w:val="center"/>
          </w:tcPr>
          <w:p w14:paraId="435F401A">
            <w:pPr>
              <w:pBdr/>
              <w:spacing w:after="0" w:afterAutospacing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454"/>
        </w:trPr>
        <w:tc>
          <w:tcPr>
            <w:shd w:val="clear" w:color="f2f2f2" w:themeColor="background1" w:themeShade="F2" w:fill="f2f2f2" w:themeFill="background1" w:themeFillShade="F2"/>
            <w:tcBorders/>
            <w:tcW w:w="4021" w:type="dxa"/>
            <w:vAlign w:val="center"/>
          </w:tcPr>
          <w:p w14:paraId="489BA3BE">
            <w:pPr>
              <w:pBdr/>
              <w:spacing w:after="0" w:afterAutospacing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Podpis (lub potwierdzenie e-mail)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5489" w:type="dxa"/>
            <w:vAlign w:val="center"/>
          </w:tcPr>
          <w:p w14:paraId="1D111CBC">
            <w:pPr>
              <w:pBdr/>
              <w:spacing w:after="0" w:afterAutospacing="0" w:afterLines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0C58FD6A">
            <w:pPr>
              <w:pBdr/>
              <w:spacing w:after="0" w:afterAutospacing="0" w:afterLines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02A18327">
            <w:pPr>
              <w:pBdr/>
              <w:spacing w:after="0" w:afterAutospacing="0" w:afterLines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0884A00C">
            <w:pPr>
              <w:pBdr/>
              <w:spacing w:after="0" w:afterAutospacing="0" w:afterLines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 w14:paraId="1FBE5C28">
            <w:pPr>
              <w:pBdr/>
              <w:spacing w:after="0" w:afterAutospacing="0" w:line="240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0F0C81BE">
      <w:pPr>
        <w:pBdr/>
        <w:spacing w:after="210"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h="15840" w:orient="portrait" w:w="12240"/>
      <w:pgMar w:top="1365" w:right="1365" w:bottom="1365" w:left="1365" w:header="720" w:footer="72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nsolas">
    <w:panose1 w:val="020B0609020204030204"/>
  </w:font>
  <w:font w:name="Arial">
    <w:panose1 w:val="020B0604020202020204"/>
  </w:font>
  <w:font w:name="Georgia">
    <w:panose1 w:val="02040502050405020303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">
    <w:lvl w:ilvl="0">
      <w:isLgl w:val="false"/>
      <w:lvlJc w:val="left"/>
      <w:lvlText w:val=""/>
      <w:numFmt w:val="bullet"/>
      <w:pPr>
        <w:pBdr/>
        <w:tabs>
          <w:tab w:val="num" w:leader="none" w:pos="900"/>
        </w:tabs>
        <w:spacing/>
        <w:ind w:hanging="360" w:left="5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Georgia" w:hAnsiTheme="minorHAnsi" w:eastAsiaTheme="minorHAnsi" w:cstheme="minorBidi"/>
        <w:sz w:val="21"/>
        <w:szCs w:val="22"/>
        <w:lang w:val="pl-PL" w:eastAsia="en-US" w:bidi="ar-SA"/>
      </w:rPr>
    </w:rPrDefault>
    <w:pPrDefault>
      <w:pPr>
        <w:pBdr/>
        <w:spacing w:after="120" w:afterAutospacing="0" w:before="0" w:beforeAutospacing="0" w:line="240" w:lineRule="atLeast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3">
    <w:name w:val="Table Grid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Table Grid Light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1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2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1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2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3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5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6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9">
    <w:name w:val="Heading 1"/>
    <w:basedOn w:val="911"/>
    <w:next w:val="911"/>
    <w:link w:val="86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0">
    <w:name w:val="Heading 2"/>
    <w:basedOn w:val="911"/>
    <w:next w:val="911"/>
    <w:link w:val="86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1">
    <w:name w:val="Heading 3"/>
    <w:basedOn w:val="911"/>
    <w:next w:val="911"/>
    <w:link w:val="86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2">
    <w:name w:val="Heading 4"/>
    <w:basedOn w:val="911"/>
    <w:next w:val="911"/>
    <w:link w:val="86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3">
    <w:name w:val="Heading 5"/>
    <w:basedOn w:val="911"/>
    <w:next w:val="911"/>
    <w:link w:val="86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4">
    <w:name w:val="Heading 6"/>
    <w:basedOn w:val="911"/>
    <w:next w:val="911"/>
    <w:link w:val="86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5">
    <w:name w:val="Heading 7"/>
    <w:basedOn w:val="911"/>
    <w:next w:val="911"/>
    <w:link w:val="86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6">
    <w:name w:val="Heading 8"/>
    <w:basedOn w:val="911"/>
    <w:next w:val="911"/>
    <w:link w:val="86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Heading 9"/>
    <w:basedOn w:val="911"/>
    <w:next w:val="911"/>
    <w:link w:val="86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8" w:default="1">
    <w:name w:val="Default Paragraph Font"/>
    <w:uiPriority w:val="1"/>
    <w:semiHidden/>
    <w:unhideWhenUsed/>
    <w:pPr>
      <w:pBdr/>
      <w:spacing/>
      <w:ind/>
    </w:pPr>
  </w:style>
  <w:style w:type="numbering" w:styleId="859" w:default="1">
    <w:name w:val="No List"/>
    <w:uiPriority w:val="99"/>
    <w:semiHidden/>
    <w:unhideWhenUsed/>
    <w:pPr>
      <w:pBdr/>
      <w:spacing/>
      <w:ind/>
    </w:pPr>
  </w:style>
  <w:style w:type="character" w:styleId="860">
    <w:name w:val="Heading 1 Char"/>
    <w:basedOn w:val="858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1">
    <w:name w:val="Heading 2 Char"/>
    <w:basedOn w:val="858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2">
    <w:name w:val="Heading 3 Char"/>
    <w:basedOn w:val="858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3">
    <w:name w:val="Heading 4 Char"/>
    <w:basedOn w:val="858"/>
    <w:link w:val="85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4">
    <w:name w:val="Heading 5 Char"/>
    <w:basedOn w:val="858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5">
    <w:name w:val="Heading 6 Char"/>
    <w:basedOn w:val="858"/>
    <w:link w:val="85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6">
    <w:name w:val="Heading 7 Char"/>
    <w:basedOn w:val="858"/>
    <w:link w:val="85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7">
    <w:name w:val="Heading 8 Char"/>
    <w:basedOn w:val="858"/>
    <w:link w:val="8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8">
    <w:name w:val="Heading 9 Char"/>
    <w:basedOn w:val="858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9">
    <w:name w:val="Title"/>
    <w:basedOn w:val="911"/>
    <w:next w:val="911"/>
    <w:link w:val="87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0">
    <w:name w:val="Title Char"/>
    <w:basedOn w:val="858"/>
    <w:link w:val="86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1">
    <w:name w:val="Subtitle"/>
    <w:basedOn w:val="911"/>
    <w:next w:val="911"/>
    <w:link w:val="87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2">
    <w:name w:val="Subtitle Char"/>
    <w:basedOn w:val="858"/>
    <w:link w:val="87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3">
    <w:name w:val="Quote"/>
    <w:basedOn w:val="911"/>
    <w:next w:val="911"/>
    <w:link w:val="87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4">
    <w:name w:val="Quote Char"/>
    <w:basedOn w:val="858"/>
    <w:link w:val="87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75">
    <w:name w:val="List Paragraph"/>
    <w:basedOn w:val="911"/>
    <w:uiPriority w:val="34"/>
    <w:qFormat/>
    <w:pPr>
      <w:pBdr/>
      <w:spacing/>
      <w:ind w:left="720"/>
      <w:contextualSpacing w:val="true"/>
    </w:pPr>
  </w:style>
  <w:style w:type="character" w:styleId="876">
    <w:name w:val="Intense Emphasis"/>
    <w:basedOn w:val="85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7">
    <w:name w:val="Intense Quote"/>
    <w:basedOn w:val="911"/>
    <w:next w:val="911"/>
    <w:link w:val="87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8">
    <w:name w:val="Intense Quote Char"/>
    <w:basedOn w:val="858"/>
    <w:link w:val="87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9">
    <w:name w:val="Intense Reference"/>
    <w:basedOn w:val="85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0">
    <w:name w:val="No Spacing"/>
    <w:basedOn w:val="911"/>
    <w:uiPriority w:val="1"/>
    <w:qFormat/>
    <w:pPr>
      <w:pBdr/>
      <w:spacing w:after="0" w:line="240" w:lineRule="auto"/>
      <w:ind/>
    </w:pPr>
  </w:style>
  <w:style w:type="character" w:styleId="881">
    <w:name w:val="Subtle Emphasis"/>
    <w:basedOn w:val="8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2">
    <w:name w:val="Emphasis"/>
    <w:basedOn w:val="858"/>
    <w:uiPriority w:val="20"/>
    <w:qFormat/>
    <w:pPr>
      <w:pBdr/>
      <w:spacing/>
      <w:ind/>
    </w:pPr>
    <w:rPr>
      <w:i/>
      <w:iCs/>
    </w:rPr>
  </w:style>
  <w:style w:type="character" w:styleId="883">
    <w:name w:val="Strong"/>
    <w:basedOn w:val="858"/>
    <w:uiPriority w:val="22"/>
    <w:qFormat/>
    <w:pPr>
      <w:pBdr/>
      <w:spacing/>
      <w:ind/>
    </w:pPr>
    <w:rPr>
      <w:b/>
      <w:bCs/>
    </w:rPr>
  </w:style>
  <w:style w:type="character" w:styleId="884">
    <w:name w:val="Subtle Reference"/>
    <w:basedOn w:val="8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5">
    <w:name w:val="Book Title"/>
    <w:basedOn w:val="85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6">
    <w:name w:val="Header"/>
    <w:basedOn w:val="911"/>
    <w:link w:val="88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7">
    <w:name w:val="Header Char"/>
    <w:basedOn w:val="858"/>
    <w:link w:val="886"/>
    <w:uiPriority w:val="99"/>
    <w:pPr>
      <w:pBdr/>
      <w:spacing/>
      <w:ind/>
    </w:pPr>
  </w:style>
  <w:style w:type="paragraph" w:styleId="888">
    <w:name w:val="Footer"/>
    <w:basedOn w:val="911"/>
    <w:link w:val="88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9">
    <w:name w:val="Footer Char"/>
    <w:basedOn w:val="858"/>
    <w:link w:val="888"/>
    <w:uiPriority w:val="99"/>
    <w:pPr>
      <w:pBdr/>
      <w:spacing/>
      <w:ind/>
    </w:pPr>
  </w:style>
  <w:style w:type="paragraph" w:styleId="890">
    <w:name w:val="Caption"/>
    <w:basedOn w:val="911"/>
    <w:next w:val="91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1">
    <w:name w:val="footnote text"/>
    <w:basedOn w:val="911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>
    <w:name w:val="Footnote Text Char"/>
    <w:basedOn w:val="858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foot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basedOn w:val="911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Endnote Text Char"/>
    <w:basedOn w:val="858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end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character" w:styleId="897">
    <w:name w:val="Hyperlink"/>
    <w:basedOn w:val="85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8">
    <w:name w:val="FollowedHyperlink"/>
    <w:basedOn w:val="8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9">
    <w:name w:val="toc 1"/>
    <w:basedOn w:val="911"/>
    <w:next w:val="911"/>
    <w:uiPriority w:val="39"/>
    <w:unhideWhenUsed/>
    <w:pPr>
      <w:pBdr/>
      <w:spacing w:after="100"/>
      <w:ind/>
    </w:pPr>
  </w:style>
  <w:style w:type="paragraph" w:styleId="900">
    <w:name w:val="toc 2"/>
    <w:basedOn w:val="911"/>
    <w:next w:val="911"/>
    <w:uiPriority w:val="39"/>
    <w:unhideWhenUsed/>
    <w:pPr>
      <w:pBdr/>
      <w:spacing w:after="100"/>
      <w:ind w:left="220"/>
    </w:pPr>
  </w:style>
  <w:style w:type="paragraph" w:styleId="901">
    <w:name w:val="toc 3"/>
    <w:basedOn w:val="911"/>
    <w:next w:val="911"/>
    <w:uiPriority w:val="39"/>
    <w:unhideWhenUsed/>
    <w:pPr>
      <w:pBdr/>
      <w:spacing w:after="100"/>
      <w:ind w:left="440"/>
    </w:pPr>
  </w:style>
  <w:style w:type="paragraph" w:styleId="902">
    <w:name w:val="toc 4"/>
    <w:basedOn w:val="911"/>
    <w:next w:val="911"/>
    <w:uiPriority w:val="39"/>
    <w:unhideWhenUsed/>
    <w:pPr>
      <w:pBdr/>
      <w:spacing w:after="100"/>
      <w:ind w:left="660"/>
    </w:pPr>
  </w:style>
  <w:style w:type="paragraph" w:styleId="903">
    <w:name w:val="toc 5"/>
    <w:basedOn w:val="911"/>
    <w:next w:val="911"/>
    <w:uiPriority w:val="39"/>
    <w:unhideWhenUsed/>
    <w:pPr>
      <w:pBdr/>
      <w:spacing w:after="100"/>
      <w:ind w:left="880"/>
    </w:pPr>
  </w:style>
  <w:style w:type="paragraph" w:styleId="904">
    <w:name w:val="toc 6"/>
    <w:basedOn w:val="911"/>
    <w:next w:val="911"/>
    <w:uiPriority w:val="39"/>
    <w:unhideWhenUsed/>
    <w:pPr>
      <w:pBdr/>
      <w:spacing w:after="100"/>
      <w:ind w:left="1100"/>
    </w:pPr>
  </w:style>
  <w:style w:type="paragraph" w:styleId="905">
    <w:name w:val="toc 7"/>
    <w:basedOn w:val="911"/>
    <w:next w:val="911"/>
    <w:uiPriority w:val="39"/>
    <w:unhideWhenUsed/>
    <w:pPr>
      <w:pBdr/>
      <w:spacing w:after="100"/>
      <w:ind w:left="1320"/>
    </w:pPr>
  </w:style>
  <w:style w:type="paragraph" w:styleId="906">
    <w:name w:val="toc 8"/>
    <w:basedOn w:val="911"/>
    <w:next w:val="911"/>
    <w:uiPriority w:val="39"/>
    <w:unhideWhenUsed/>
    <w:pPr>
      <w:pBdr/>
      <w:spacing w:after="100"/>
      <w:ind w:left="1540"/>
    </w:pPr>
  </w:style>
  <w:style w:type="paragraph" w:styleId="907">
    <w:name w:val="toc 9"/>
    <w:basedOn w:val="911"/>
    <w:next w:val="911"/>
    <w:uiPriority w:val="39"/>
    <w:unhideWhenUsed/>
    <w:pPr>
      <w:pBdr/>
      <w:spacing w:after="100"/>
      <w:ind w:left="1760"/>
    </w:pPr>
  </w:style>
  <w:style w:type="character" w:styleId="908">
    <w:name w:val="Placeholder Text"/>
    <w:basedOn w:val="858"/>
    <w:uiPriority w:val="99"/>
    <w:semiHidden/>
    <w:pPr>
      <w:pBdr/>
      <w:spacing/>
      <w:ind/>
    </w:pPr>
    <w:rPr>
      <w:color w:val="666666"/>
    </w:rPr>
  </w:style>
  <w:style w:type="paragraph" w:styleId="909">
    <w:name w:val="TOC Heading"/>
    <w:uiPriority w:val="39"/>
    <w:unhideWhenUsed/>
    <w:pPr>
      <w:pBdr/>
      <w:spacing/>
      <w:ind/>
    </w:pPr>
  </w:style>
  <w:style w:type="paragraph" w:styleId="910">
    <w:name w:val="table of figures"/>
    <w:basedOn w:val="911"/>
    <w:next w:val="911"/>
    <w:uiPriority w:val="99"/>
    <w:unhideWhenUsed/>
    <w:pPr>
      <w:pBdr/>
      <w:spacing w:after="0" w:afterAutospacing="0"/>
      <w:ind/>
    </w:pPr>
  </w:style>
  <w:style w:type="paragraph" w:styleId="911" w:default="1">
    <w:name w:val="Normal"/>
    <w:next w:val="911"/>
    <w:pPr>
      <w:pBdr/>
      <w:spacing/>
      <w:ind/>
    </w:pPr>
    <w:rPr>
      <w:rFonts w:ascii="Georgia" w:hAnsiTheme="minorHAnsi" w:eastAsiaTheme="minorHAnsi" w:cstheme="minorBidi"/>
      <w:sz w:val="21"/>
      <w:szCs w:val="22"/>
      <w:lang w:val="pl-PL" w:eastAsia="en-US" w:bidi="ar-SA"/>
    </w:rPr>
  </w:style>
  <w:style w:type="character" w:styleId="912" w:customStyle="1">
    <w:name w:val="Verbatim Char"/>
    <w:pPr>
      <w:pBdr/>
      <w:spacing/>
      <w:ind/>
    </w:pPr>
    <w:rPr>
      <w:rFonts w:ascii="Consolas" w:hAnsi="Consolas"/>
      <w:sz w:val="22"/>
    </w:rPr>
  </w:style>
  <w:style w:type="table" w:styleId="91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60" w:type="dxa"/>
        <w:top w:w="80" w:type="dxa"/>
        <w:right w:w="160" w:type="dxa"/>
        <w:bottom w:w="8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Normal Grid"/>
    <w:basedOn w:val="913"/>
    <w:uiPriority w:val="39"/>
    <w:pPr>
      <w:pBdr/>
      <w:spacing w:after="0" w:line="240" w:lineRule="auto"/>
      <w:ind/>
    </w:pPr>
    <w:tblPr>
      <w:tblInd w:w="0" w:type="dxa"/>
      <w:tblCellMar>
        <w:left w:w="160" w:type="dxa"/>
        <w:top w:w="80" w:type="dxa"/>
        <w:right w:w="160" w:type="dxa"/>
        <w:bottom w:w="8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exifpurge.com" TargetMode="External"/><Relationship Id="rId11" Type="http://schemas.openxmlformats.org/officeDocument/2006/relationships/hyperlink" Target="http://verexif.com" TargetMode="External"/><Relationship Id="rId12" Type="http://schemas.openxmlformats.org/officeDocument/2006/relationships/hyperlink" Target="http://metadata2go.com" TargetMode="External"/><Relationship Id="rId13" Type="http://schemas.openxmlformats.org/officeDocument/2006/relationships/hyperlink" Target="http://exifremove.com" TargetMode="External"/><Relationship Id="rId14" Type="http://schemas.openxmlformats.org/officeDocument/2006/relationships/hyperlink" Target="https://signal.me/#eu/6gZxRk046M9YDl6MylEcRO_PTCwIiVpwvrO6lXPgDj4V534JYk9DlrPQ9MloPRw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- PROGRAM STRAŻNICZY I MONITORINGOWY</dc:title>
  <dc:subject/>
  <dc:creator>Klaudia Dąbrowska</dc:creator>
  <cp:keywords/>
  <dc:description/>
  <cp:revision>6</cp:revision>
  <dcterms:created xsi:type="dcterms:W3CDTF">2026-09-14T07:01:07Z</dcterms:created>
  <dcterms:modified xsi:type="dcterms:W3CDTF">2026-09-21T01:13:50Z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cja">
    <vt:lpwstr>Instytut Ekologii Akustycznej</vt:lpwstr>
  </property>
  <property fmtid="{D5CDD505-2E9C-101B-9397-08002B2CF9AE}" pid="3" name="Strona www">
    <vt:lpwstr>www.instytut.ngo/interwencje</vt:lpwstr>
  </property>
</Properties>
</file>